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D3E31" w14:textId="77777777" w:rsidR="00BF74B3" w:rsidRDefault="00000000">
      <w:pPr>
        <w:spacing w:after="0"/>
        <w:jc w:val="right"/>
        <w:rPr>
          <w:b/>
          <w:color w:val="002060"/>
          <w:sz w:val="24"/>
          <w:szCs w:val="24"/>
        </w:rPr>
      </w:pPr>
      <w:bookmarkStart w:id="0" w:name="_gjdgxs" w:colFirst="0" w:colLast="0"/>
      <w:bookmarkEnd w:id="0"/>
      <w:proofErr w:type="spellStart"/>
      <w:r>
        <w:rPr>
          <w:rFonts w:ascii="Nirmala UI" w:eastAsia="Nirmala UI" w:hAnsi="Nirmala UI" w:cs="Nirmala UI"/>
          <w:b/>
          <w:color w:val="002060"/>
          <w:sz w:val="24"/>
          <w:szCs w:val="24"/>
          <w:u w:val="single"/>
        </w:rPr>
        <w:t>प्रेसविज्ञप्ति</w:t>
      </w:r>
      <w:proofErr w:type="spellEnd"/>
      <w:r>
        <w:rPr>
          <w:color w:val="002060"/>
          <w:sz w:val="24"/>
          <w:szCs w:val="24"/>
          <w:u w:val="single"/>
        </w:rPr>
        <w:t>/</w:t>
      </w:r>
      <w:r>
        <w:rPr>
          <w:rFonts w:ascii="Bookman Old Style" w:eastAsia="Bookman Old Style" w:hAnsi="Bookman Old Style" w:cs="Bookman Old Style"/>
          <w:b/>
          <w:color w:val="002060"/>
          <w:sz w:val="24"/>
          <w:szCs w:val="24"/>
          <w:u w:val="single"/>
        </w:rPr>
        <w:t xml:space="preserve">PRESS RELEASE </w:t>
      </w:r>
      <w:r>
        <w:rPr>
          <w:rFonts w:ascii="Bookman Old Style" w:eastAsia="Bookman Old Style" w:hAnsi="Bookman Old Style" w:cs="Bookman Old Style"/>
          <w:b/>
          <w:color w:val="002060"/>
          <w:sz w:val="24"/>
          <w:szCs w:val="24"/>
        </w:rPr>
        <w:t xml:space="preserve">                 26.10.2023</w:t>
      </w:r>
    </w:p>
    <w:p w14:paraId="0617B1CD" w14:textId="77777777" w:rsidR="00BF74B3" w:rsidRDefault="00000000">
      <w:pPr>
        <w:spacing w:after="0"/>
        <w:ind w:left="180"/>
        <w:jc w:val="center"/>
        <w:rPr>
          <w:b/>
          <w:color w:val="002060"/>
          <w:sz w:val="28"/>
          <w:szCs w:val="28"/>
          <w:u w:val="single"/>
        </w:rPr>
      </w:pPr>
      <w:r>
        <w:rPr>
          <w:b/>
          <w:color w:val="002060"/>
          <w:sz w:val="28"/>
          <w:szCs w:val="28"/>
          <w:u w:val="single"/>
        </w:rPr>
        <w:t>Financial Results for Quarter/Half Year ended 30</w:t>
      </w:r>
      <w:r>
        <w:rPr>
          <w:b/>
          <w:color w:val="002060"/>
          <w:sz w:val="28"/>
          <w:szCs w:val="28"/>
          <w:u w:val="single"/>
          <w:vertAlign w:val="superscript"/>
        </w:rPr>
        <w:t>th</w:t>
      </w:r>
      <w:r>
        <w:rPr>
          <w:b/>
          <w:color w:val="002060"/>
          <w:sz w:val="28"/>
          <w:szCs w:val="28"/>
          <w:u w:val="single"/>
        </w:rPr>
        <w:t xml:space="preserve"> September 2023</w:t>
      </w:r>
    </w:p>
    <w:p w14:paraId="560CAA56" w14:textId="77777777" w:rsidR="00BF74B3" w:rsidRDefault="00000000">
      <w:pPr>
        <w:spacing w:after="0"/>
        <w:ind w:left="180"/>
        <w:jc w:val="center"/>
        <w:rPr>
          <w:b/>
          <w:i/>
          <w:color w:val="002060"/>
          <w:sz w:val="24"/>
          <w:szCs w:val="24"/>
        </w:rPr>
      </w:pPr>
      <w:r>
        <w:rPr>
          <w:i/>
          <w:color w:val="002060"/>
          <w:sz w:val="24"/>
          <w:szCs w:val="24"/>
        </w:rPr>
        <w:t xml:space="preserve">Bank’s Global Business reached </w:t>
      </w:r>
      <w:r>
        <w:rPr>
          <w:b/>
          <w:i/>
          <w:color w:val="002060"/>
          <w:sz w:val="24"/>
          <w:szCs w:val="24"/>
        </w:rPr>
        <w:t>₹11.33 lakh Cr</w:t>
      </w:r>
    </w:p>
    <w:p w14:paraId="3EEF8D2B" w14:textId="77777777" w:rsidR="00BF74B3" w:rsidRDefault="00000000">
      <w:pPr>
        <w:spacing w:after="0"/>
        <w:ind w:left="180"/>
        <w:jc w:val="center"/>
        <w:rPr>
          <w:i/>
          <w:color w:val="002060"/>
          <w:sz w:val="24"/>
          <w:szCs w:val="24"/>
        </w:rPr>
      </w:pPr>
      <w:r>
        <w:rPr>
          <w:i/>
          <w:color w:val="002060"/>
          <w:sz w:val="24"/>
          <w:szCs w:val="24"/>
        </w:rPr>
        <w:t xml:space="preserve">Net profit up by </w:t>
      </w:r>
      <w:r>
        <w:rPr>
          <w:b/>
          <w:i/>
          <w:color w:val="002060"/>
          <w:sz w:val="24"/>
          <w:szCs w:val="24"/>
        </w:rPr>
        <w:t>62%</w:t>
      </w:r>
      <w:r>
        <w:rPr>
          <w:i/>
          <w:color w:val="002060"/>
          <w:sz w:val="24"/>
          <w:szCs w:val="24"/>
        </w:rPr>
        <w:t xml:space="preserve"> YoY, Operating Profit up by </w:t>
      </w:r>
      <w:r>
        <w:rPr>
          <w:b/>
          <w:i/>
          <w:color w:val="002060"/>
          <w:sz w:val="24"/>
          <w:szCs w:val="24"/>
        </w:rPr>
        <w:t>19%</w:t>
      </w:r>
      <w:r>
        <w:rPr>
          <w:i/>
          <w:color w:val="002060"/>
          <w:sz w:val="24"/>
          <w:szCs w:val="24"/>
        </w:rPr>
        <w:t xml:space="preserve"> YoY</w:t>
      </w:r>
      <w:r>
        <w:rPr>
          <w:noProof/>
        </w:rPr>
        <mc:AlternateContent>
          <mc:Choice Requires="wps">
            <w:drawing>
              <wp:anchor distT="45720" distB="45720" distL="114300" distR="114300" simplePos="0" relativeHeight="251658240" behindDoc="0" locked="0" layoutInCell="1" hidden="0" allowOverlap="1" wp14:anchorId="7A3D839F" wp14:editId="24EF577C">
                <wp:simplePos x="0" y="0"/>
                <wp:positionH relativeFrom="column">
                  <wp:posOffset>-133349</wp:posOffset>
                </wp:positionH>
                <wp:positionV relativeFrom="paragraph">
                  <wp:posOffset>277826</wp:posOffset>
                </wp:positionV>
                <wp:extent cx="6143625" cy="304800"/>
                <wp:effectExtent l="0" t="0" r="28575" b="19050"/>
                <wp:wrapSquare wrapText="bothSides" distT="45720" distB="45720" distL="114300" distR="1143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4800"/>
                        </a:xfrm>
                        <a:prstGeom prst="rect">
                          <a:avLst/>
                        </a:prstGeom>
                        <a:solidFill>
                          <a:srgbClr val="002060"/>
                        </a:solidFill>
                        <a:ln w="9525">
                          <a:solidFill>
                            <a:srgbClr val="000000"/>
                          </a:solidFill>
                          <a:miter lim="800000"/>
                          <a:headEnd/>
                          <a:tailEnd/>
                        </a:ln>
                      </wps:spPr>
                      <wps:txbx>
                        <w:txbxContent>
                          <w:p w14:paraId="2AD208A6" w14:textId="77777777" w:rsidR="006E350F" w:rsidRPr="00CF3855" w:rsidRDefault="00000000" w:rsidP="00093358">
                            <w:pPr>
                              <w:spacing w:after="0"/>
                              <w:ind w:left="180"/>
                              <w:jc w:val="center"/>
                              <w:rPr>
                                <w:b/>
                                <w:bCs/>
                                <w:color w:val="FFFFFF" w:themeColor="background1"/>
                                <w:sz w:val="28"/>
                                <w:szCs w:val="28"/>
                              </w:rPr>
                            </w:pPr>
                            <w:r>
                              <w:rPr>
                                <w:b/>
                                <w:bCs/>
                                <w:color w:val="FFFFFF" w:themeColor="background1"/>
                                <w:sz w:val="28"/>
                                <w:szCs w:val="28"/>
                              </w:rPr>
                              <w:t>Key Highlights (Quarter ended Sep’23 over Sep’22)</w:t>
                            </w:r>
                          </w:p>
                        </w:txbxContent>
                      </wps:txbx>
                      <wps:bodyPr rot="0" vert="horz" wrap="square" lIns="91440" tIns="45720" rIns="91440" bIns="45720" anchor="t" anchorCtr="0">
                        <a:noAutofit/>
                      </wps:bodyPr>
                    </wps:wsp>
                  </a:graphicData>
                </a:graphic>
              </wp:anchor>
            </w:drawing>
          </mc:Choice>
          <mc:Fallback>
            <w:pict>
              <v:shapetype w14:anchorId="7A3D839F" id="_x0000_t202" coordsize="21600,21600" o:spt="202" path="m,l,21600r21600,l21600,xe">
                <v:stroke joinstyle="miter"/>
                <v:path gradientshapeok="t" o:connecttype="rect"/>
              </v:shapetype>
              <v:shape id="Text Box 3" o:spid="_x0000_s1026" type="#_x0000_t202" style="position:absolute;left:0;text-align:left;margin-left:-10.5pt;margin-top:21.9pt;width:483.75pt;height:24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" fillcolor="#002060">
                <v:textbox>
                  <w:txbxContent>
                    <w:p w14:paraId="2AD208A6" w14:textId="77777777" w:rsidR="006E350F" w:rsidRPr="00CF3855" w:rsidRDefault="00000000" w:rsidP="00093358">
                      <w:pPr>
                        <w:spacing w:after="0"/>
                        <w:ind w:left="180"/>
                        <w:jc w:val="center"/>
                        <w:rPr>
                          <w:b/>
                          <w:bCs/>
                          <w:color w:val="FFFFFF" w:themeColor="background1"/>
                          <w:sz w:val="28"/>
                          <w:szCs w:val="28"/>
                        </w:rPr>
                      </w:pPr>
                      <w:r>
                        <w:rPr>
                          <w:b/>
                          <w:bCs/>
                          <w:color w:val="FFFFFF" w:themeColor="background1"/>
                          <w:sz w:val="28"/>
                          <w:szCs w:val="28"/>
                        </w:rPr>
                        <w:t>Key Highlights (Quarter ended Sep’23 over Sep’22)</w:t>
                      </w:r>
                    </w:p>
                  </w:txbxContent>
                </v:textbox>
                <w10:wrap type="square"/>
              </v:shape>
            </w:pict>
          </mc:Fallback>
        </mc:AlternateContent>
      </w:r>
    </w:p>
    <w:p w14:paraId="070781FE" w14:textId="77777777" w:rsidR="00BF74B3" w:rsidRDefault="00000000">
      <w:pPr>
        <w:numPr>
          <w:ilvl w:val="0"/>
          <w:numId w:val="1"/>
        </w:numPr>
        <w:pBdr>
          <w:top w:val="nil"/>
          <w:left w:val="nil"/>
          <w:bottom w:val="nil"/>
          <w:right w:val="nil"/>
          <w:between w:val="nil"/>
        </w:pBdr>
        <w:spacing w:after="0" w:line="264" w:lineRule="auto"/>
        <w:ind w:left="284" w:hanging="284"/>
        <w:rPr>
          <w:i/>
        </w:rPr>
      </w:pPr>
      <w:r>
        <w:rPr>
          <w:b/>
          <w:i/>
          <w:color w:val="002060"/>
          <w:sz w:val="24"/>
          <w:szCs w:val="24"/>
        </w:rPr>
        <w:t>Net Profit</w:t>
      </w:r>
      <w:r>
        <w:rPr>
          <w:i/>
          <w:color w:val="002060"/>
          <w:sz w:val="24"/>
          <w:szCs w:val="24"/>
        </w:rPr>
        <w:t xml:space="preserve"> up by </w:t>
      </w:r>
      <w:r>
        <w:rPr>
          <w:b/>
          <w:i/>
          <w:color w:val="002060"/>
          <w:sz w:val="24"/>
          <w:szCs w:val="24"/>
        </w:rPr>
        <w:t>62%</w:t>
      </w:r>
      <w:r>
        <w:rPr>
          <w:i/>
          <w:color w:val="002060"/>
          <w:sz w:val="24"/>
          <w:szCs w:val="24"/>
        </w:rPr>
        <w:t xml:space="preserve"> YoY at </w:t>
      </w:r>
      <w:r>
        <w:rPr>
          <w:b/>
          <w:i/>
          <w:color w:val="002060"/>
          <w:sz w:val="24"/>
          <w:szCs w:val="24"/>
        </w:rPr>
        <w:t>₹1988</w:t>
      </w:r>
      <w:r>
        <w:rPr>
          <w:i/>
          <w:color w:val="002060"/>
          <w:sz w:val="24"/>
          <w:szCs w:val="24"/>
        </w:rPr>
        <w:t xml:space="preserve"> Cr in Sep’23 from </w:t>
      </w:r>
      <w:r>
        <w:rPr>
          <w:b/>
          <w:i/>
          <w:color w:val="002060"/>
          <w:sz w:val="24"/>
          <w:szCs w:val="24"/>
        </w:rPr>
        <w:t xml:space="preserve">₹1225 Cr </w:t>
      </w:r>
      <w:r>
        <w:rPr>
          <w:i/>
          <w:color w:val="002060"/>
          <w:sz w:val="24"/>
          <w:szCs w:val="24"/>
        </w:rPr>
        <w:t>in Sep’22</w:t>
      </w:r>
    </w:p>
    <w:p w14:paraId="461298CF" w14:textId="77777777" w:rsidR="00BF74B3" w:rsidRDefault="00000000">
      <w:pPr>
        <w:numPr>
          <w:ilvl w:val="0"/>
          <w:numId w:val="1"/>
        </w:numPr>
        <w:pBdr>
          <w:top w:val="nil"/>
          <w:left w:val="nil"/>
          <w:bottom w:val="nil"/>
          <w:right w:val="nil"/>
          <w:between w:val="nil"/>
        </w:pBdr>
        <w:spacing w:after="0" w:line="264" w:lineRule="auto"/>
        <w:ind w:left="284" w:hanging="284"/>
        <w:rPr>
          <w:i/>
        </w:rPr>
      </w:pPr>
      <w:r>
        <w:rPr>
          <w:b/>
          <w:i/>
          <w:color w:val="002060"/>
          <w:sz w:val="24"/>
          <w:szCs w:val="24"/>
        </w:rPr>
        <w:t>Profit Before Tax</w:t>
      </w:r>
      <w:r>
        <w:rPr>
          <w:i/>
          <w:color w:val="002060"/>
          <w:sz w:val="24"/>
          <w:szCs w:val="24"/>
        </w:rPr>
        <w:t xml:space="preserve"> up by </w:t>
      </w:r>
      <w:r>
        <w:rPr>
          <w:b/>
          <w:i/>
          <w:color w:val="002060"/>
          <w:sz w:val="24"/>
          <w:szCs w:val="24"/>
        </w:rPr>
        <w:t>75%</w:t>
      </w:r>
      <w:r>
        <w:rPr>
          <w:i/>
          <w:color w:val="002060"/>
          <w:sz w:val="24"/>
          <w:szCs w:val="24"/>
        </w:rPr>
        <w:t xml:space="preserve"> YoY at </w:t>
      </w:r>
      <w:r>
        <w:rPr>
          <w:b/>
          <w:i/>
          <w:color w:val="002060"/>
          <w:sz w:val="24"/>
          <w:szCs w:val="24"/>
        </w:rPr>
        <w:t>₹2752</w:t>
      </w:r>
      <w:r>
        <w:rPr>
          <w:i/>
          <w:color w:val="002060"/>
          <w:sz w:val="24"/>
          <w:szCs w:val="24"/>
        </w:rPr>
        <w:t xml:space="preserve"> Cr in Sep’23 from </w:t>
      </w:r>
      <w:r>
        <w:rPr>
          <w:b/>
          <w:i/>
          <w:color w:val="002060"/>
          <w:sz w:val="24"/>
          <w:szCs w:val="24"/>
        </w:rPr>
        <w:t xml:space="preserve">₹1571 Cr </w:t>
      </w:r>
      <w:r>
        <w:rPr>
          <w:i/>
          <w:color w:val="002060"/>
          <w:sz w:val="24"/>
          <w:szCs w:val="24"/>
        </w:rPr>
        <w:t>in Sep’22</w:t>
      </w:r>
    </w:p>
    <w:p w14:paraId="527D0521" w14:textId="77777777" w:rsidR="00BF74B3" w:rsidRDefault="00000000">
      <w:pPr>
        <w:numPr>
          <w:ilvl w:val="0"/>
          <w:numId w:val="1"/>
        </w:numPr>
        <w:pBdr>
          <w:top w:val="nil"/>
          <w:left w:val="nil"/>
          <w:bottom w:val="nil"/>
          <w:right w:val="nil"/>
          <w:between w:val="nil"/>
        </w:pBdr>
        <w:spacing w:after="0" w:line="264" w:lineRule="auto"/>
        <w:ind w:left="284" w:hanging="284"/>
        <w:rPr>
          <w:i/>
        </w:rPr>
      </w:pPr>
      <w:r>
        <w:rPr>
          <w:b/>
          <w:i/>
          <w:color w:val="002060"/>
          <w:sz w:val="24"/>
          <w:szCs w:val="24"/>
        </w:rPr>
        <w:t>Operating Profit</w:t>
      </w:r>
      <w:r>
        <w:rPr>
          <w:i/>
          <w:color w:val="002060"/>
          <w:sz w:val="24"/>
          <w:szCs w:val="24"/>
        </w:rPr>
        <w:t xml:space="preserve"> for Sep’23 up by </w:t>
      </w:r>
      <w:r>
        <w:rPr>
          <w:b/>
          <w:i/>
          <w:color w:val="002060"/>
          <w:sz w:val="24"/>
          <w:szCs w:val="24"/>
        </w:rPr>
        <w:t>19%</w:t>
      </w:r>
      <w:r>
        <w:rPr>
          <w:i/>
          <w:color w:val="002060"/>
          <w:sz w:val="24"/>
          <w:szCs w:val="24"/>
        </w:rPr>
        <w:t xml:space="preserve"> YoY at </w:t>
      </w:r>
      <w:r>
        <w:rPr>
          <w:b/>
          <w:i/>
          <w:color w:val="002060"/>
          <w:sz w:val="24"/>
          <w:szCs w:val="24"/>
        </w:rPr>
        <w:t>₹4303</w:t>
      </w:r>
      <w:r>
        <w:rPr>
          <w:i/>
          <w:color w:val="002060"/>
          <w:sz w:val="24"/>
          <w:szCs w:val="24"/>
        </w:rPr>
        <w:t xml:space="preserve"> Cr from </w:t>
      </w:r>
      <w:r>
        <w:rPr>
          <w:rFonts w:ascii="Arial" w:eastAsia="Arial" w:hAnsi="Arial" w:cs="Arial"/>
          <w:b/>
          <w:i/>
          <w:color w:val="002060"/>
          <w:sz w:val="24"/>
          <w:szCs w:val="24"/>
        </w:rPr>
        <w:t>₹</w:t>
      </w:r>
      <w:r>
        <w:rPr>
          <w:b/>
          <w:i/>
          <w:color w:val="002060"/>
          <w:sz w:val="24"/>
          <w:szCs w:val="24"/>
        </w:rPr>
        <w:t xml:space="preserve">3629 Cr </w:t>
      </w:r>
      <w:r>
        <w:rPr>
          <w:i/>
          <w:color w:val="002060"/>
          <w:sz w:val="24"/>
          <w:szCs w:val="24"/>
        </w:rPr>
        <w:t>in Sep’22</w:t>
      </w:r>
    </w:p>
    <w:p w14:paraId="213AAB37" w14:textId="77777777" w:rsidR="00BF74B3" w:rsidRDefault="00000000">
      <w:pPr>
        <w:numPr>
          <w:ilvl w:val="0"/>
          <w:numId w:val="1"/>
        </w:numPr>
        <w:pBdr>
          <w:top w:val="nil"/>
          <w:left w:val="nil"/>
          <w:bottom w:val="nil"/>
          <w:right w:val="nil"/>
          <w:between w:val="nil"/>
        </w:pBdr>
        <w:spacing w:after="0" w:line="264" w:lineRule="auto"/>
        <w:ind w:left="284" w:hanging="284"/>
        <w:jc w:val="both"/>
        <w:rPr>
          <w:i/>
        </w:rPr>
      </w:pPr>
      <w:r>
        <w:rPr>
          <w:b/>
          <w:i/>
          <w:color w:val="002060"/>
          <w:sz w:val="24"/>
          <w:szCs w:val="24"/>
        </w:rPr>
        <w:t>Net Interest Income</w:t>
      </w:r>
      <w:r>
        <w:rPr>
          <w:i/>
          <w:color w:val="002060"/>
          <w:sz w:val="24"/>
          <w:szCs w:val="24"/>
        </w:rPr>
        <w:t xml:space="preserve"> increased by </w:t>
      </w:r>
      <w:r>
        <w:rPr>
          <w:b/>
          <w:i/>
          <w:color w:val="002060"/>
          <w:sz w:val="24"/>
          <w:szCs w:val="24"/>
        </w:rPr>
        <w:t>23%</w:t>
      </w:r>
      <w:r>
        <w:rPr>
          <w:i/>
          <w:color w:val="002060"/>
          <w:sz w:val="24"/>
          <w:szCs w:val="24"/>
        </w:rPr>
        <w:t xml:space="preserve"> YoY to </w:t>
      </w:r>
      <w:r>
        <w:rPr>
          <w:b/>
          <w:i/>
          <w:color w:val="002060"/>
          <w:sz w:val="24"/>
          <w:szCs w:val="24"/>
        </w:rPr>
        <w:t xml:space="preserve">₹5741 Cr </w:t>
      </w:r>
      <w:r>
        <w:rPr>
          <w:i/>
          <w:color w:val="002060"/>
          <w:sz w:val="24"/>
          <w:szCs w:val="24"/>
        </w:rPr>
        <w:t>in Sep’23 from</w:t>
      </w:r>
      <w:r>
        <w:rPr>
          <w:b/>
          <w:i/>
          <w:color w:val="002060"/>
          <w:sz w:val="24"/>
          <w:szCs w:val="24"/>
        </w:rPr>
        <w:t xml:space="preserve"> ₹4684 Cr </w:t>
      </w:r>
      <w:r>
        <w:rPr>
          <w:i/>
          <w:color w:val="002060"/>
          <w:sz w:val="24"/>
          <w:szCs w:val="24"/>
        </w:rPr>
        <w:t>in Sep’22</w:t>
      </w:r>
    </w:p>
    <w:p w14:paraId="62C729DB" w14:textId="77777777" w:rsidR="00BF74B3" w:rsidRDefault="00000000">
      <w:pPr>
        <w:numPr>
          <w:ilvl w:val="0"/>
          <w:numId w:val="1"/>
        </w:numPr>
        <w:pBdr>
          <w:top w:val="nil"/>
          <w:left w:val="nil"/>
          <w:bottom w:val="nil"/>
          <w:right w:val="nil"/>
          <w:between w:val="nil"/>
        </w:pBdr>
        <w:spacing w:after="0" w:line="264" w:lineRule="auto"/>
        <w:ind w:left="284" w:hanging="284"/>
        <w:rPr>
          <w:i/>
        </w:rPr>
      </w:pPr>
      <w:r>
        <w:rPr>
          <w:b/>
          <w:i/>
          <w:color w:val="002060"/>
          <w:sz w:val="24"/>
          <w:szCs w:val="24"/>
        </w:rPr>
        <w:t>Fee based income</w:t>
      </w:r>
      <w:r>
        <w:rPr>
          <w:i/>
          <w:color w:val="002060"/>
          <w:sz w:val="24"/>
          <w:szCs w:val="24"/>
        </w:rPr>
        <w:t xml:space="preserve"> grew by </w:t>
      </w:r>
      <w:r>
        <w:rPr>
          <w:b/>
          <w:i/>
          <w:color w:val="002060"/>
          <w:sz w:val="24"/>
          <w:szCs w:val="24"/>
        </w:rPr>
        <w:t>11%</w:t>
      </w:r>
      <w:r>
        <w:rPr>
          <w:i/>
          <w:color w:val="002060"/>
          <w:sz w:val="24"/>
          <w:szCs w:val="24"/>
        </w:rPr>
        <w:t xml:space="preserve"> YoY to </w:t>
      </w:r>
      <w:r>
        <w:rPr>
          <w:b/>
          <w:i/>
          <w:color w:val="002060"/>
          <w:sz w:val="24"/>
          <w:szCs w:val="24"/>
        </w:rPr>
        <w:t xml:space="preserve">₹805 Cr </w:t>
      </w:r>
      <w:r>
        <w:rPr>
          <w:i/>
          <w:color w:val="002060"/>
          <w:sz w:val="24"/>
          <w:szCs w:val="24"/>
        </w:rPr>
        <w:t>in Sep’23 from</w:t>
      </w:r>
      <w:r>
        <w:rPr>
          <w:b/>
          <w:i/>
          <w:color w:val="002060"/>
          <w:sz w:val="24"/>
          <w:szCs w:val="24"/>
        </w:rPr>
        <w:t xml:space="preserve"> ₹723 Cr </w:t>
      </w:r>
      <w:r>
        <w:rPr>
          <w:i/>
          <w:color w:val="002060"/>
          <w:sz w:val="24"/>
          <w:szCs w:val="24"/>
        </w:rPr>
        <w:t>in Sep’22</w:t>
      </w:r>
    </w:p>
    <w:p w14:paraId="0D9D9E56" w14:textId="77777777" w:rsidR="00BF74B3" w:rsidRDefault="00000000">
      <w:pPr>
        <w:numPr>
          <w:ilvl w:val="0"/>
          <w:numId w:val="1"/>
        </w:numPr>
        <w:pBdr>
          <w:top w:val="nil"/>
          <w:left w:val="nil"/>
          <w:bottom w:val="nil"/>
          <w:right w:val="nil"/>
          <w:between w:val="nil"/>
        </w:pBdr>
        <w:spacing w:after="0" w:line="264" w:lineRule="auto"/>
        <w:ind w:left="284" w:hanging="284"/>
        <w:rPr>
          <w:i/>
        </w:rPr>
      </w:pPr>
      <w:r>
        <w:rPr>
          <w:b/>
          <w:i/>
          <w:color w:val="002060"/>
          <w:sz w:val="24"/>
          <w:szCs w:val="24"/>
        </w:rPr>
        <w:t>NIM (Domestic)</w:t>
      </w:r>
      <w:r>
        <w:rPr>
          <w:i/>
          <w:color w:val="002060"/>
          <w:sz w:val="24"/>
          <w:szCs w:val="24"/>
        </w:rPr>
        <w:t xml:space="preserve"> increased to </w:t>
      </w:r>
      <w:r>
        <w:rPr>
          <w:b/>
          <w:i/>
          <w:color w:val="002060"/>
          <w:sz w:val="24"/>
          <w:szCs w:val="24"/>
        </w:rPr>
        <w:t>3.52%</w:t>
      </w:r>
      <w:r>
        <w:rPr>
          <w:i/>
          <w:color w:val="002060"/>
          <w:sz w:val="24"/>
          <w:szCs w:val="24"/>
        </w:rPr>
        <w:t xml:space="preserve"> in Sep’23 from </w:t>
      </w:r>
      <w:r>
        <w:rPr>
          <w:b/>
          <w:i/>
          <w:color w:val="002060"/>
          <w:sz w:val="24"/>
          <w:szCs w:val="24"/>
        </w:rPr>
        <w:t>3.20%</w:t>
      </w:r>
      <w:r>
        <w:rPr>
          <w:i/>
          <w:color w:val="002060"/>
          <w:sz w:val="24"/>
          <w:szCs w:val="24"/>
        </w:rPr>
        <w:t xml:space="preserve"> in Sep’22</w:t>
      </w:r>
    </w:p>
    <w:p w14:paraId="72D012AB" w14:textId="77777777" w:rsidR="00BF74B3" w:rsidRDefault="00000000">
      <w:pPr>
        <w:numPr>
          <w:ilvl w:val="0"/>
          <w:numId w:val="1"/>
        </w:numPr>
        <w:pBdr>
          <w:top w:val="nil"/>
          <w:left w:val="nil"/>
          <w:bottom w:val="nil"/>
          <w:right w:val="nil"/>
          <w:between w:val="nil"/>
        </w:pBdr>
        <w:spacing w:after="0" w:line="264" w:lineRule="auto"/>
        <w:ind w:left="284" w:hanging="284"/>
        <w:rPr>
          <w:i/>
        </w:rPr>
      </w:pPr>
      <w:r>
        <w:rPr>
          <w:b/>
          <w:i/>
          <w:color w:val="002060"/>
          <w:sz w:val="24"/>
          <w:szCs w:val="24"/>
        </w:rPr>
        <w:t>Return on Assets (RoA)</w:t>
      </w:r>
      <w:r>
        <w:rPr>
          <w:i/>
          <w:color w:val="002060"/>
          <w:sz w:val="24"/>
          <w:szCs w:val="24"/>
        </w:rPr>
        <w:t xml:space="preserve"> improved to </w:t>
      </w:r>
      <w:r>
        <w:rPr>
          <w:b/>
          <w:i/>
          <w:color w:val="002060"/>
          <w:sz w:val="24"/>
          <w:szCs w:val="24"/>
        </w:rPr>
        <w:t>1.06%</w:t>
      </w:r>
      <w:r>
        <w:rPr>
          <w:i/>
          <w:color w:val="002060"/>
          <w:sz w:val="24"/>
          <w:szCs w:val="24"/>
        </w:rPr>
        <w:t xml:space="preserve"> in Sep’23 from </w:t>
      </w:r>
      <w:r>
        <w:rPr>
          <w:b/>
          <w:i/>
          <w:color w:val="002060"/>
          <w:sz w:val="24"/>
          <w:szCs w:val="24"/>
        </w:rPr>
        <w:t>0.71%</w:t>
      </w:r>
      <w:r>
        <w:rPr>
          <w:i/>
          <w:color w:val="002060"/>
          <w:sz w:val="24"/>
          <w:szCs w:val="24"/>
        </w:rPr>
        <w:t xml:space="preserve"> in Sep’22</w:t>
      </w:r>
    </w:p>
    <w:p w14:paraId="33692AA0" w14:textId="77777777" w:rsidR="00BF74B3" w:rsidRDefault="00000000">
      <w:pPr>
        <w:numPr>
          <w:ilvl w:val="0"/>
          <w:numId w:val="1"/>
        </w:numPr>
        <w:pBdr>
          <w:top w:val="nil"/>
          <w:left w:val="nil"/>
          <w:bottom w:val="nil"/>
          <w:right w:val="nil"/>
          <w:between w:val="nil"/>
        </w:pBdr>
        <w:spacing w:after="0" w:line="264" w:lineRule="auto"/>
        <w:ind w:left="284" w:hanging="284"/>
        <w:jc w:val="both"/>
        <w:rPr>
          <w:i/>
        </w:rPr>
      </w:pPr>
      <w:r>
        <w:rPr>
          <w:b/>
          <w:i/>
          <w:color w:val="002060"/>
          <w:sz w:val="24"/>
          <w:szCs w:val="24"/>
        </w:rPr>
        <w:t>Return on Equity (RoE)</w:t>
      </w:r>
      <w:r>
        <w:rPr>
          <w:i/>
          <w:color w:val="002060"/>
          <w:sz w:val="24"/>
          <w:szCs w:val="24"/>
        </w:rPr>
        <w:t xml:space="preserve"> improved by </w:t>
      </w:r>
      <w:r>
        <w:rPr>
          <w:b/>
          <w:i/>
          <w:color w:val="002060"/>
          <w:sz w:val="24"/>
          <w:szCs w:val="24"/>
        </w:rPr>
        <w:t>607 bps</w:t>
      </w:r>
      <w:r>
        <w:rPr>
          <w:i/>
          <w:color w:val="002060"/>
          <w:sz w:val="24"/>
          <w:szCs w:val="24"/>
        </w:rPr>
        <w:t xml:space="preserve"> to </w:t>
      </w:r>
      <w:r>
        <w:rPr>
          <w:b/>
          <w:i/>
          <w:color w:val="002060"/>
          <w:sz w:val="24"/>
          <w:szCs w:val="24"/>
        </w:rPr>
        <w:t>19.90%</w:t>
      </w:r>
      <w:r>
        <w:rPr>
          <w:i/>
          <w:color w:val="002060"/>
          <w:sz w:val="24"/>
          <w:szCs w:val="24"/>
        </w:rPr>
        <w:t xml:space="preserve"> in Sep’23 from </w:t>
      </w:r>
      <w:r>
        <w:rPr>
          <w:b/>
          <w:i/>
          <w:color w:val="002060"/>
          <w:sz w:val="24"/>
          <w:szCs w:val="24"/>
        </w:rPr>
        <w:t>13.83%</w:t>
      </w:r>
      <w:r>
        <w:rPr>
          <w:i/>
          <w:color w:val="002060"/>
          <w:sz w:val="24"/>
          <w:szCs w:val="24"/>
        </w:rPr>
        <w:t xml:space="preserve"> in Sep’22</w:t>
      </w:r>
    </w:p>
    <w:p w14:paraId="64950361" w14:textId="77777777" w:rsidR="00BF74B3" w:rsidRDefault="00000000">
      <w:pPr>
        <w:numPr>
          <w:ilvl w:val="0"/>
          <w:numId w:val="1"/>
        </w:numPr>
        <w:pBdr>
          <w:top w:val="nil"/>
          <w:left w:val="nil"/>
          <w:bottom w:val="nil"/>
          <w:right w:val="nil"/>
          <w:between w:val="nil"/>
        </w:pBdr>
        <w:spacing w:after="0" w:line="264" w:lineRule="auto"/>
        <w:ind w:left="284" w:hanging="284"/>
        <w:rPr>
          <w:i/>
        </w:rPr>
      </w:pPr>
      <w:r>
        <w:rPr>
          <w:b/>
          <w:i/>
          <w:color w:val="002060"/>
          <w:sz w:val="24"/>
          <w:szCs w:val="24"/>
        </w:rPr>
        <w:t xml:space="preserve">Cost-to-Income Ratio </w:t>
      </w:r>
      <w:r>
        <w:rPr>
          <w:i/>
          <w:color w:val="002060"/>
          <w:sz w:val="24"/>
          <w:szCs w:val="24"/>
        </w:rPr>
        <w:t>stood at</w:t>
      </w:r>
      <w:r>
        <w:rPr>
          <w:b/>
          <w:i/>
          <w:color w:val="002060"/>
          <w:sz w:val="24"/>
          <w:szCs w:val="24"/>
        </w:rPr>
        <w:t xml:space="preserve"> 44.36% </w:t>
      </w:r>
      <w:r>
        <w:rPr>
          <w:i/>
          <w:color w:val="002060"/>
          <w:sz w:val="24"/>
          <w:szCs w:val="24"/>
        </w:rPr>
        <w:t xml:space="preserve">in Sep’23 as against </w:t>
      </w:r>
      <w:r>
        <w:rPr>
          <w:b/>
          <w:i/>
          <w:color w:val="002060"/>
          <w:sz w:val="24"/>
          <w:szCs w:val="24"/>
        </w:rPr>
        <w:t>44.27%</w:t>
      </w:r>
      <w:r>
        <w:rPr>
          <w:i/>
          <w:color w:val="002060"/>
          <w:sz w:val="24"/>
          <w:szCs w:val="24"/>
        </w:rPr>
        <w:t xml:space="preserve"> in Sep’22</w:t>
      </w:r>
    </w:p>
    <w:p w14:paraId="43AF967A" w14:textId="77777777" w:rsidR="00BF74B3" w:rsidRDefault="00000000">
      <w:pPr>
        <w:numPr>
          <w:ilvl w:val="0"/>
          <w:numId w:val="1"/>
        </w:numPr>
        <w:pBdr>
          <w:top w:val="nil"/>
          <w:left w:val="nil"/>
          <w:bottom w:val="nil"/>
          <w:right w:val="nil"/>
          <w:between w:val="nil"/>
        </w:pBdr>
        <w:spacing w:after="0" w:line="264" w:lineRule="auto"/>
        <w:ind w:left="284" w:hanging="284"/>
        <w:jc w:val="both"/>
        <w:rPr>
          <w:b/>
          <w:i/>
          <w:strike/>
        </w:rPr>
      </w:pPr>
      <w:r>
        <w:rPr>
          <w:b/>
          <w:i/>
          <w:color w:val="002060"/>
          <w:sz w:val="24"/>
          <w:szCs w:val="24"/>
        </w:rPr>
        <w:t xml:space="preserve">Total Business </w:t>
      </w:r>
      <w:r>
        <w:rPr>
          <w:i/>
          <w:color w:val="002060"/>
          <w:sz w:val="24"/>
          <w:szCs w:val="24"/>
        </w:rPr>
        <w:t xml:space="preserve">recorded a YoY growth of </w:t>
      </w:r>
      <w:r>
        <w:rPr>
          <w:b/>
          <w:i/>
          <w:color w:val="002060"/>
          <w:sz w:val="24"/>
          <w:szCs w:val="24"/>
        </w:rPr>
        <w:t xml:space="preserve">10% </w:t>
      </w:r>
      <w:r>
        <w:rPr>
          <w:i/>
          <w:color w:val="002060"/>
          <w:sz w:val="24"/>
          <w:szCs w:val="24"/>
        </w:rPr>
        <w:t xml:space="preserve">reaching the level of </w:t>
      </w:r>
      <w:r>
        <w:rPr>
          <w:b/>
          <w:i/>
          <w:color w:val="002060"/>
          <w:sz w:val="24"/>
          <w:szCs w:val="24"/>
        </w:rPr>
        <w:t xml:space="preserve">₹1133091 </w:t>
      </w:r>
      <w:r>
        <w:rPr>
          <w:i/>
          <w:color w:val="002060"/>
          <w:sz w:val="24"/>
          <w:szCs w:val="24"/>
        </w:rPr>
        <w:t xml:space="preserve">Cr in Sep’23 from </w:t>
      </w:r>
      <w:r>
        <w:rPr>
          <w:b/>
          <w:i/>
          <w:color w:val="002060"/>
          <w:sz w:val="24"/>
          <w:szCs w:val="24"/>
        </w:rPr>
        <w:t>₹1026801</w:t>
      </w:r>
      <w:r>
        <w:rPr>
          <w:i/>
          <w:color w:val="002060"/>
          <w:sz w:val="24"/>
          <w:szCs w:val="24"/>
        </w:rPr>
        <w:t xml:space="preserve"> Cr in Sep’22</w:t>
      </w:r>
    </w:p>
    <w:p w14:paraId="422C91EC" w14:textId="77777777" w:rsidR="00BF74B3" w:rsidRDefault="00000000">
      <w:pPr>
        <w:numPr>
          <w:ilvl w:val="0"/>
          <w:numId w:val="1"/>
        </w:numPr>
        <w:pBdr>
          <w:top w:val="nil"/>
          <w:left w:val="nil"/>
          <w:bottom w:val="nil"/>
          <w:right w:val="nil"/>
          <w:between w:val="nil"/>
        </w:pBdr>
        <w:spacing w:after="0" w:line="264" w:lineRule="auto"/>
        <w:ind w:left="284" w:hanging="284"/>
        <w:rPr>
          <w:b/>
          <w:i/>
        </w:rPr>
      </w:pPr>
      <w:r>
        <w:rPr>
          <w:b/>
          <w:i/>
          <w:color w:val="002060"/>
          <w:sz w:val="24"/>
          <w:szCs w:val="24"/>
        </w:rPr>
        <w:t>Advances</w:t>
      </w:r>
      <w:r>
        <w:rPr>
          <w:i/>
          <w:color w:val="002060"/>
          <w:sz w:val="24"/>
          <w:szCs w:val="24"/>
        </w:rPr>
        <w:t xml:space="preserve"> increased by </w:t>
      </w:r>
      <w:r>
        <w:rPr>
          <w:b/>
          <w:i/>
          <w:color w:val="002060"/>
          <w:sz w:val="24"/>
          <w:szCs w:val="24"/>
        </w:rPr>
        <w:t>12%</w:t>
      </w:r>
      <w:r>
        <w:rPr>
          <w:i/>
          <w:color w:val="002060"/>
          <w:sz w:val="24"/>
          <w:szCs w:val="24"/>
        </w:rPr>
        <w:t xml:space="preserve"> YoY to </w:t>
      </w:r>
      <w:r>
        <w:rPr>
          <w:b/>
          <w:i/>
          <w:color w:val="002060"/>
          <w:sz w:val="24"/>
          <w:szCs w:val="24"/>
        </w:rPr>
        <w:t xml:space="preserve">₹492288 Cr </w:t>
      </w:r>
      <w:r>
        <w:rPr>
          <w:i/>
          <w:color w:val="002060"/>
          <w:sz w:val="24"/>
          <w:szCs w:val="24"/>
        </w:rPr>
        <w:t>in Sep’23 from</w:t>
      </w:r>
      <w:r>
        <w:rPr>
          <w:b/>
          <w:i/>
          <w:color w:val="002060"/>
          <w:sz w:val="24"/>
          <w:szCs w:val="24"/>
        </w:rPr>
        <w:t xml:space="preserve"> ₹437941 Cr </w:t>
      </w:r>
      <w:r>
        <w:rPr>
          <w:i/>
          <w:color w:val="002060"/>
          <w:sz w:val="24"/>
          <w:szCs w:val="24"/>
        </w:rPr>
        <w:t>in Sep’22</w:t>
      </w:r>
    </w:p>
    <w:p w14:paraId="42E6EF23" w14:textId="77777777" w:rsidR="00BF74B3" w:rsidRDefault="00000000">
      <w:pPr>
        <w:numPr>
          <w:ilvl w:val="0"/>
          <w:numId w:val="1"/>
        </w:numPr>
        <w:pBdr>
          <w:top w:val="nil"/>
          <w:left w:val="nil"/>
          <w:bottom w:val="nil"/>
          <w:right w:val="nil"/>
          <w:between w:val="nil"/>
        </w:pBdr>
        <w:spacing w:after="0" w:line="264" w:lineRule="auto"/>
        <w:ind w:left="284" w:hanging="284"/>
        <w:jc w:val="both"/>
        <w:rPr>
          <w:i/>
        </w:rPr>
      </w:pPr>
      <w:r>
        <w:rPr>
          <w:b/>
          <w:i/>
          <w:color w:val="002060"/>
          <w:sz w:val="24"/>
          <w:szCs w:val="24"/>
        </w:rPr>
        <w:t>RAM</w:t>
      </w:r>
      <w:r>
        <w:rPr>
          <w:i/>
          <w:color w:val="002060"/>
          <w:sz w:val="24"/>
          <w:szCs w:val="24"/>
        </w:rPr>
        <w:t xml:space="preserve"> (Retail, Agriculture &amp; MSME) advances grew by </w:t>
      </w:r>
      <w:r>
        <w:rPr>
          <w:b/>
          <w:i/>
          <w:color w:val="002060"/>
          <w:sz w:val="24"/>
          <w:szCs w:val="24"/>
        </w:rPr>
        <w:t>12%</w:t>
      </w:r>
      <w:r>
        <w:rPr>
          <w:i/>
          <w:color w:val="002060"/>
          <w:sz w:val="24"/>
          <w:szCs w:val="24"/>
        </w:rPr>
        <w:t xml:space="preserve"> to </w:t>
      </w:r>
      <w:r>
        <w:rPr>
          <w:b/>
          <w:i/>
          <w:color w:val="002060"/>
          <w:sz w:val="24"/>
          <w:szCs w:val="24"/>
        </w:rPr>
        <w:t>₹285891 Cr</w:t>
      </w:r>
      <w:r>
        <w:rPr>
          <w:i/>
          <w:color w:val="002060"/>
          <w:sz w:val="24"/>
          <w:szCs w:val="24"/>
        </w:rPr>
        <w:t xml:space="preserve"> in Sep’23 from </w:t>
      </w:r>
      <w:r>
        <w:rPr>
          <w:b/>
          <w:i/>
          <w:color w:val="002060"/>
          <w:sz w:val="24"/>
          <w:szCs w:val="24"/>
        </w:rPr>
        <w:t xml:space="preserve">₹255256 Cr </w:t>
      </w:r>
      <w:r>
        <w:rPr>
          <w:i/>
          <w:color w:val="002060"/>
          <w:sz w:val="24"/>
          <w:szCs w:val="24"/>
        </w:rPr>
        <w:t>in Sep’22</w:t>
      </w:r>
    </w:p>
    <w:p w14:paraId="3070FAD7" w14:textId="77777777" w:rsidR="00BF74B3" w:rsidRDefault="00000000">
      <w:pPr>
        <w:numPr>
          <w:ilvl w:val="0"/>
          <w:numId w:val="1"/>
        </w:numPr>
        <w:pBdr>
          <w:top w:val="nil"/>
          <w:left w:val="nil"/>
          <w:bottom w:val="nil"/>
          <w:right w:val="nil"/>
          <w:between w:val="nil"/>
        </w:pBdr>
        <w:spacing w:after="0" w:line="264" w:lineRule="auto"/>
        <w:ind w:left="284" w:hanging="284"/>
        <w:jc w:val="both"/>
        <w:rPr>
          <w:i/>
        </w:rPr>
      </w:pPr>
      <w:r>
        <w:rPr>
          <w:b/>
          <w:i/>
          <w:color w:val="002060"/>
          <w:sz w:val="24"/>
          <w:szCs w:val="24"/>
        </w:rPr>
        <w:t xml:space="preserve">Retail, Agri, MSME </w:t>
      </w:r>
      <w:r>
        <w:rPr>
          <w:i/>
          <w:color w:val="002060"/>
          <w:sz w:val="24"/>
          <w:szCs w:val="24"/>
        </w:rPr>
        <w:t xml:space="preserve">advances grew by </w:t>
      </w:r>
      <w:r>
        <w:rPr>
          <w:b/>
          <w:i/>
          <w:color w:val="002060"/>
          <w:sz w:val="24"/>
          <w:szCs w:val="24"/>
        </w:rPr>
        <w:t>14%</w:t>
      </w:r>
      <w:r>
        <w:rPr>
          <w:i/>
          <w:color w:val="002060"/>
          <w:sz w:val="24"/>
          <w:szCs w:val="24"/>
        </w:rPr>
        <w:t xml:space="preserve">, </w:t>
      </w:r>
      <w:r>
        <w:rPr>
          <w:b/>
          <w:i/>
          <w:color w:val="002060"/>
          <w:sz w:val="24"/>
          <w:szCs w:val="24"/>
        </w:rPr>
        <w:t>16%</w:t>
      </w:r>
      <w:r>
        <w:rPr>
          <w:i/>
          <w:color w:val="002060"/>
          <w:sz w:val="24"/>
          <w:szCs w:val="24"/>
        </w:rPr>
        <w:t xml:space="preserve"> and </w:t>
      </w:r>
      <w:r>
        <w:rPr>
          <w:b/>
          <w:i/>
          <w:color w:val="002060"/>
          <w:sz w:val="24"/>
          <w:szCs w:val="24"/>
        </w:rPr>
        <w:t>5%</w:t>
      </w:r>
      <w:r>
        <w:rPr>
          <w:i/>
          <w:color w:val="002060"/>
          <w:sz w:val="24"/>
          <w:szCs w:val="24"/>
        </w:rPr>
        <w:t xml:space="preserve"> YoY respectively. RAM contribution to domestic advances is </w:t>
      </w:r>
      <w:r>
        <w:rPr>
          <w:b/>
          <w:i/>
          <w:color w:val="002060"/>
          <w:sz w:val="24"/>
          <w:szCs w:val="24"/>
        </w:rPr>
        <w:t xml:space="preserve">62%. </w:t>
      </w:r>
    </w:p>
    <w:p w14:paraId="7953DDDF" w14:textId="77777777" w:rsidR="00BF74B3" w:rsidRDefault="00000000">
      <w:pPr>
        <w:numPr>
          <w:ilvl w:val="0"/>
          <w:numId w:val="1"/>
        </w:numPr>
        <w:pBdr>
          <w:top w:val="nil"/>
          <w:left w:val="nil"/>
          <w:bottom w:val="nil"/>
          <w:right w:val="nil"/>
          <w:between w:val="nil"/>
        </w:pBdr>
        <w:spacing w:after="0" w:line="264" w:lineRule="auto"/>
        <w:ind w:left="284" w:hanging="284"/>
        <w:jc w:val="both"/>
        <w:rPr>
          <w:i/>
        </w:rPr>
      </w:pPr>
      <w:r>
        <w:rPr>
          <w:b/>
          <w:i/>
          <w:color w:val="002060"/>
          <w:sz w:val="24"/>
          <w:szCs w:val="24"/>
        </w:rPr>
        <w:t>Home Loan (Including mortgage)</w:t>
      </w:r>
      <w:r>
        <w:rPr>
          <w:i/>
          <w:color w:val="002060"/>
          <w:sz w:val="24"/>
          <w:szCs w:val="24"/>
        </w:rPr>
        <w:t xml:space="preserve"> grew by </w:t>
      </w:r>
      <w:r>
        <w:rPr>
          <w:b/>
          <w:i/>
          <w:color w:val="002060"/>
          <w:sz w:val="24"/>
          <w:szCs w:val="24"/>
        </w:rPr>
        <w:t>13%</w:t>
      </w:r>
      <w:r>
        <w:rPr>
          <w:i/>
          <w:color w:val="002060"/>
          <w:sz w:val="24"/>
          <w:szCs w:val="24"/>
        </w:rPr>
        <w:t xml:space="preserve">, </w:t>
      </w:r>
      <w:r>
        <w:rPr>
          <w:b/>
          <w:i/>
          <w:color w:val="002060"/>
          <w:sz w:val="24"/>
          <w:szCs w:val="24"/>
        </w:rPr>
        <w:t>Auto Loan</w:t>
      </w:r>
      <w:r>
        <w:rPr>
          <w:i/>
          <w:color w:val="002060"/>
          <w:sz w:val="24"/>
          <w:szCs w:val="24"/>
        </w:rPr>
        <w:t xml:space="preserve"> by </w:t>
      </w:r>
      <w:r>
        <w:rPr>
          <w:b/>
          <w:i/>
          <w:color w:val="002060"/>
          <w:sz w:val="24"/>
          <w:szCs w:val="24"/>
        </w:rPr>
        <w:t xml:space="preserve">36% </w:t>
      </w:r>
      <w:r>
        <w:rPr>
          <w:i/>
          <w:color w:val="002060"/>
          <w:sz w:val="24"/>
          <w:szCs w:val="24"/>
        </w:rPr>
        <w:t xml:space="preserve">and </w:t>
      </w:r>
      <w:r>
        <w:rPr>
          <w:b/>
          <w:i/>
          <w:color w:val="002060"/>
          <w:sz w:val="24"/>
          <w:szCs w:val="24"/>
        </w:rPr>
        <w:t>Personal Loan</w:t>
      </w:r>
      <w:r>
        <w:rPr>
          <w:i/>
          <w:color w:val="002060"/>
          <w:sz w:val="24"/>
          <w:szCs w:val="24"/>
        </w:rPr>
        <w:t xml:space="preserve"> by </w:t>
      </w:r>
      <w:r>
        <w:rPr>
          <w:b/>
          <w:i/>
          <w:color w:val="002060"/>
          <w:sz w:val="24"/>
          <w:szCs w:val="24"/>
        </w:rPr>
        <w:t xml:space="preserve">49% </w:t>
      </w:r>
      <w:r>
        <w:rPr>
          <w:i/>
          <w:color w:val="002060"/>
          <w:sz w:val="24"/>
          <w:szCs w:val="24"/>
        </w:rPr>
        <w:t>YoY.</w:t>
      </w:r>
    </w:p>
    <w:p w14:paraId="2173B710" w14:textId="77777777" w:rsidR="00BF74B3" w:rsidRDefault="00000000">
      <w:pPr>
        <w:numPr>
          <w:ilvl w:val="0"/>
          <w:numId w:val="1"/>
        </w:numPr>
        <w:pBdr>
          <w:top w:val="nil"/>
          <w:left w:val="nil"/>
          <w:bottom w:val="nil"/>
          <w:right w:val="nil"/>
          <w:between w:val="nil"/>
        </w:pBdr>
        <w:spacing w:after="0" w:line="264" w:lineRule="auto"/>
        <w:ind w:left="284" w:hanging="284"/>
        <w:rPr>
          <w:b/>
          <w:i/>
        </w:rPr>
      </w:pPr>
      <w:r>
        <w:rPr>
          <w:b/>
          <w:i/>
          <w:color w:val="002060"/>
          <w:sz w:val="24"/>
          <w:szCs w:val="24"/>
        </w:rPr>
        <w:t>Deposits</w:t>
      </w:r>
      <w:r>
        <w:rPr>
          <w:i/>
          <w:color w:val="002060"/>
          <w:sz w:val="24"/>
          <w:szCs w:val="24"/>
        </w:rPr>
        <w:t xml:space="preserve"> increased by </w:t>
      </w:r>
      <w:r>
        <w:rPr>
          <w:b/>
          <w:i/>
          <w:color w:val="002060"/>
          <w:sz w:val="24"/>
          <w:szCs w:val="24"/>
        </w:rPr>
        <w:t>9%</w:t>
      </w:r>
      <w:r>
        <w:rPr>
          <w:i/>
          <w:color w:val="002060"/>
          <w:sz w:val="24"/>
          <w:szCs w:val="24"/>
        </w:rPr>
        <w:t xml:space="preserve"> YoY and reached to </w:t>
      </w:r>
      <w:r>
        <w:rPr>
          <w:b/>
          <w:i/>
          <w:color w:val="002060"/>
          <w:sz w:val="24"/>
          <w:szCs w:val="24"/>
        </w:rPr>
        <w:t xml:space="preserve">₹640803 Cr </w:t>
      </w:r>
      <w:r>
        <w:rPr>
          <w:i/>
          <w:color w:val="002060"/>
          <w:sz w:val="24"/>
          <w:szCs w:val="24"/>
        </w:rPr>
        <w:t>in Sep’23</w:t>
      </w:r>
    </w:p>
    <w:p w14:paraId="6F42AECF" w14:textId="77777777" w:rsidR="00BF74B3" w:rsidRDefault="00000000">
      <w:pPr>
        <w:numPr>
          <w:ilvl w:val="0"/>
          <w:numId w:val="1"/>
        </w:numPr>
        <w:pBdr>
          <w:top w:val="nil"/>
          <w:left w:val="nil"/>
          <w:bottom w:val="nil"/>
          <w:right w:val="nil"/>
          <w:between w:val="nil"/>
        </w:pBdr>
        <w:spacing w:after="0" w:line="264" w:lineRule="auto"/>
        <w:ind w:left="284" w:hanging="284"/>
        <w:rPr>
          <w:i/>
        </w:rPr>
      </w:pPr>
      <w:r>
        <w:rPr>
          <w:b/>
          <w:i/>
          <w:color w:val="002060"/>
          <w:sz w:val="24"/>
          <w:szCs w:val="24"/>
        </w:rPr>
        <w:t>CASA</w:t>
      </w:r>
      <w:r>
        <w:rPr>
          <w:i/>
          <w:color w:val="002060"/>
          <w:sz w:val="24"/>
          <w:szCs w:val="24"/>
        </w:rPr>
        <w:t xml:space="preserve"> grew by </w:t>
      </w:r>
      <w:r>
        <w:rPr>
          <w:b/>
          <w:i/>
          <w:color w:val="002060"/>
          <w:sz w:val="24"/>
          <w:szCs w:val="24"/>
        </w:rPr>
        <w:t>7%</w:t>
      </w:r>
      <w:r>
        <w:rPr>
          <w:i/>
          <w:color w:val="002060"/>
          <w:sz w:val="24"/>
          <w:szCs w:val="24"/>
        </w:rPr>
        <w:t xml:space="preserve">, driven by </w:t>
      </w:r>
      <w:r>
        <w:rPr>
          <w:b/>
          <w:i/>
          <w:color w:val="002060"/>
          <w:sz w:val="24"/>
          <w:szCs w:val="24"/>
        </w:rPr>
        <w:t>8%</w:t>
      </w:r>
      <w:r>
        <w:rPr>
          <w:i/>
          <w:color w:val="002060"/>
          <w:sz w:val="24"/>
          <w:szCs w:val="24"/>
        </w:rPr>
        <w:t xml:space="preserve"> YoY growth in </w:t>
      </w:r>
      <w:r>
        <w:rPr>
          <w:b/>
          <w:i/>
          <w:color w:val="002060"/>
          <w:sz w:val="24"/>
          <w:szCs w:val="24"/>
        </w:rPr>
        <w:t>SB</w:t>
      </w:r>
      <w:r>
        <w:rPr>
          <w:i/>
          <w:color w:val="002060"/>
          <w:sz w:val="24"/>
          <w:szCs w:val="24"/>
        </w:rPr>
        <w:t xml:space="preserve">, </w:t>
      </w:r>
      <w:r>
        <w:rPr>
          <w:b/>
          <w:i/>
          <w:color w:val="002060"/>
          <w:sz w:val="24"/>
          <w:szCs w:val="24"/>
        </w:rPr>
        <w:t>CASA ratio</w:t>
      </w:r>
      <w:r>
        <w:rPr>
          <w:i/>
          <w:color w:val="002060"/>
          <w:sz w:val="24"/>
          <w:szCs w:val="24"/>
        </w:rPr>
        <w:t xml:space="preserve"> stood at </w:t>
      </w:r>
      <w:r>
        <w:rPr>
          <w:b/>
          <w:i/>
          <w:color w:val="002060"/>
          <w:sz w:val="24"/>
          <w:szCs w:val="24"/>
        </w:rPr>
        <w:t>40%</w:t>
      </w:r>
    </w:p>
    <w:p w14:paraId="6C393EC5" w14:textId="77777777" w:rsidR="00BF74B3" w:rsidRDefault="00000000">
      <w:pPr>
        <w:numPr>
          <w:ilvl w:val="0"/>
          <w:numId w:val="1"/>
        </w:numPr>
        <w:pBdr>
          <w:top w:val="nil"/>
          <w:left w:val="nil"/>
          <w:bottom w:val="nil"/>
          <w:right w:val="nil"/>
          <w:between w:val="nil"/>
        </w:pBdr>
        <w:spacing w:after="0" w:line="264" w:lineRule="auto"/>
        <w:ind w:left="284" w:hanging="284"/>
        <w:rPr>
          <w:i/>
        </w:rPr>
      </w:pPr>
      <w:r>
        <w:rPr>
          <w:b/>
          <w:i/>
          <w:color w:val="002060"/>
          <w:sz w:val="24"/>
          <w:szCs w:val="24"/>
        </w:rPr>
        <w:t>GNPA</w:t>
      </w:r>
      <w:r>
        <w:rPr>
          <w:i/>
          <w:color w:val="002060"/>
          <w:sz w:val="24"/>
          <w:szCs w:val="24"/>
        </w:rPr>
        <w:t xml:space="preserve"> decreased by </w:t>
      </w:r>
      <w:r>
        <w:rPr>
          <w:b/>
          <w:i/>
          <w:color w:val="002060"/>
          <w:sz w:val="24"/>
          <w:szCs w:val="24"/>
        </w:rPr>
        <w:t>233 bps</w:t>
      </w:r>
      <w:r>
        <w:rPr>
          <w:i/>
          <w:color w:val="002060"/>
          <w:sz w:val="24"/>
          <w:szCs w:val="24"/>
        </w:rPr>
        <w:t xml:space="preserve"> YoY to </w:t>
      </w:r>
      <w:r>
        <w:rPr>
          <w:b/>
          <w:i/>
          <w:color w:val="002060"/>
          <w:sz w:val="24"/>
          <w:szCs w:val="24"/>
        </w:rPr>
        <w:t xml:space="preserve">4.97% </w:t>
      </w:r>
      <w:r>
        <w:rPr>
          <w:i/>
          <w:color w:val="002060"/>
          <w:sz w:val="24"/>
          <w:szCs w:val="24"/>
        </w:rPr>
        <w:t>in Sep’23</w:t>
      </w:r>
      <w:r>
        <w:rPr>
          <w:b/>
          <w:i/>
          <w:color w:val="002060"/>
          <w:sz w:val="24"/>
          <w:szCs w:val="24"/>
        </w:rPr>
        <w:t xml:space="preserve"> </w:t>
      </w:r>
      <w:r>
        <w:rPr>
          <w:i/>
          <w:color w:val="002060"/>
          <w:sz w:val="24"/>
          <w:szCs w:val="24"/>
        </w:rPr>
        <w:t xml:space="preserve">from </w:t>
      </w:r>
      <w:r>
        <w:rPr>
          <w:b/>
          <w:i/>
          <w:color w:val="002060"/>
          <w:sz w:val="24"/>
          <w:szCs w:val="24"/>
        </w:rPr>
        <w:t>7.30%,</w:t>
      </w:r>
      <w:r>
        <w:rPr>
          <w:i/>
          <w:color w:val="002060"/>
          <w:sz w:val="24"/>
          <w:szCs w:val="24"/>
        </w:rPr>
        <w:t xml:space="preserve"> </w:t>
      </w:r>
      <w:r>
        <w:rPr>
          <w:b/>
          <w:i/>
          <w:color w:val="002060"/>
          <w:sz w:val="24"/>
          <w:szCs w:val="24"/>
        </w:rPr>
        <w:t>NNPA</w:t>
      </w:r>
      <w:r>
        <w:rPr>
          <w:i/>
          <w:color w:val="002060"/>
          <w:sz w:val="24"/>
          <w:szCs w:val="24"/>
        </w:rPr>
        <w:t xml:space="preserve"> reduced by </w:t>
      </w:r>
      <w:r>
        <w:rPr>
          <w:b/>
          <w:i/>
          <w:color w:val="002060"/>
          <w:sz w:val="24"/>
          <w:szCs w:val="24"/>
        </w:rPr>
        <w:t>90 bps</w:t>
      </w:r>
      <w:r>
        <w:rPr>
          <w:i/>
          <w:color w:val="002060"/>
          <w:sz w:val="24"/>
          <w:szCs w:val="24"/>
        </w:rPr>
        <w:t xml:space="preserve"> to </w:t>
      </w:r>
      <w:r>
        <w:rPr>
          <w:b/>
          <w:i/>
          <w:color w:val="002060"/>
          <w:sz w:val="24"/>
          <w:szCs w:val="24"/>
        </w:rPr>
        <w:t xml:space="preserve">0.60% </w:t>
      </w:r>
      <w:r>
        <w:rPr>
          <w:i/>
          <w:color w:val="002060"/>
          <w:sz w:val="24"/>
          <w:szCs w:val="24"/>
        </w:rPr>
        <w:t xml:space="preserve">from </w:t>
      </w:r>
      <w:r>
        <w:rPr>
          <w:b/>
          <w:i/>
          <w:color w:val="002060"/>
          <w:sz w:val="24"/>
          <w:szCs w:val="24"/>
        </w:rPr>
        <w:t>1.50%</w:t>
      </w:r>
      <w:r>
        <w:rPr>
          <w:i/>
          <w:color w:val="002060"/>
          <w:sz w:val="24"/>
          <w:szCs w:val="24"/>
        </w:rPr>
        <w:t xml:space="preserve"> in Sep’22</w:t>
      </w:r>
    </w:p>
    <w:p w14:paraId="6B2A0A45" w14:textId="77777777" w:rsidR="00BF74B3" w:rsidRDefault="00000000">
      <w:pPr>
        <w:numPr>
          <w:ilvl w:val="0"/>
          <w:numId w:val="1"/>
        </w:numPr>
        <w:pBdr>
          <w:top w:val="nil"/>
          <w:left w:val="nil"/>
          <w:bottom w:val="nil"/>
          <w:right w:val="nil"/>
          <w:between w:val="nil"/>
        </w:pBdr>
        <w:spacing w:after="0" w:line="264" w:lineRule="auto"/>
        <w:ind w:left="284" w:hanging="284"/>
        <w:rPr>
          <w:i/>
        </w:rPr>
      </w:pPr>
      <w:r>
        <w:rPr>
          <w:b/>
          <w:i/>
          <w:color w:val="002060"/>
          <w:sz w:val="24"/>
          <w:szCs w:val="24"/>
        </w:rPr>
        <w:t>Provision Coverage Ratio</w:t>
      </w:r>
      <w:r>
        <w:rPr>
          <w:i/>
          <w:color w:val="002060"/>
          <w:sz w:val="24"/>
          <w:szCs w:val="24"/>
        </w:rPr>
        <w:t xml:space="preserve"> (</w:t>
      </w:r>
      <w:r>
        <w:rPr>
          <w:b/>
          <w:i/>
          <w:color w:val="002060"/>
          <w:sz w:val="24"/>
          <w:szCs w:val="24"/>
        </w:rPr>
        <w:t>PCR, including TWO</w:t>
      </w:r>
      <w:r>
        <w:rPr>
          <w:i/>
          <w:color w:val="002060"/>
          <w:sz w:val="24"/>
          <w:szCs w:val="24"/>
        </w:rPr>
        <w:t xml:space="preserve">) improved by </w:t>
      </w:r>
      <w:r>
        <w:rPr>
          <w:b/>
          <w:i/>
          <w:color w:val="002060"/>
          <w:sz w:val="24"/>
          <w:szCs w:val="24"/>
        </w:rPr>
        <w:t xml:space="preserve">456 bps </w:t>
      </w:r>
      <w:r>
        <w:rPr>
          <w:i/>
          <w:color w:val="002060"/>
          <w:sz w:val="24"/>
          <w:szCs w:val="24"/>
        </w:rPr>
        <w:t>YoY to</w:t>
      </w:r>
      <w:r>
        <w:rPr>
          <w:b/>
          <w:i/>
          <w:color w:val="002060"/>
          <w:sz w:val="24"/>
          <w:szCs w:val="24"/>
        </w:rPr>
        <w:t xml:space="preserve"> 95.64%</w:t>
      </w:r>
      <w:r>
        <w:rPr>
          <w:i/>
          <w:color w:val="002060"/>
          <w:sz w:val="24"/>
          <w:szCs w:val="24"/>
        </w:rPr>
        <w:t xml:space="preserve"> from </w:t>
      </w:r>
      <w:r>
        <w:rPr>
          <w:b/>
          <w:i/>
          <w:color w:val="002060"/>
          <w:sz w:val="24"/>
          <w:szCs w:val="24"/>
        </w:rPr>
        <w:t>91.08%</w:t>
      </w:r>
      <w:r>
        <w:rPr>
          <w:i/>
          <w:color w:val="002060"/>
          <w:sz w:val="24"/>
          <w:szCs w:val="24"/>
        </w:rPr>
        <w:t xml:space="preserve"> in Sep’22</w:t>
      </w:r>
    </w:p>
    <w:p w14:paraId="46D8D8E6" w14:textId="77777777" w:rsidR="00BF74B3" w:rsidRDefault="00000000">
      <w:pPr>
        <w:numPr>
          <w:ilvl w:val="0"/>
          <w:numId w:val="1"/>
        </w:numPr>
        <w:pBdr>
          <w:top w:val="nil"/>
          <w:left w:val="nil"/>
          <w:bottom w:val="nil"/>
          <w:right w:val="nil"/>
          <w:between w:val="nil"/>
        </w:pBdr>
        <w:spacing w:after="0" w:line="264" w:lineRule="auto"/>
        <w:ind w:left="284" w:hanging="284"/>
        <w:jc w:val="both"/>
        <w:rPr>
          <w:i/>
        </w:rPr>
      </w:pPr>
      <w:r>
        <w:rPr>
          <w:b/>
          <w:i/>
          <w:color w:val="002060"/>
          <w:sz w:val="24"/>
          <w:szCs w:val="24"/>
        </w:rPr>
        <w:t>Capital Adequacy Ratio</w:t>
      </w:r>
      <w:r>
        <w:rPr>
          <w:i/>
          <w:color w:val="002060"/>
          <w:sz w:val="24"/>
          <w:szCs w:val="24"/>
        </w:rPr>
        <w:t xml:space="preserve"> stood at </w:t>
      </w:r>
      <w:r>
        <w:rPr>
          <w:b/>
          <w:i/>
          <w:color w:val="002060"/>
          <w:sz w:val="24"/>
          <w:szCs w:val="24"/>
        </w:rPr>
        <w:t>15.53%</w:t>
      </w:r>
      <w:r>
        <w:rPr>
          <w:i/>
          <w:color w:val="002060"/>
          <w:sz w:val="24"/>
          <w:szCs w:val="24"/>
        </w:rPr>
        <w:t xml:space="preserve">, </w:t>
      </w:r>
      <w:r>
        <w:rPr>
          <w:b/>
          <w:i/>
          <w:color w:val="002060"/>
          <w:sz w:val="24"/>
          <w:szCs w:val="24"/>
        </w:rPr>
        <w:t xml:space="preserve">CET-I </w:t>
      </w:r>
      <w:r>
        <w:rPr>
          <w:i/>
          <w:color w:val="002060"/>
          <w:sz w:val="24"/>
          <w:szCs w:val="24"/>
        </w:rPr>
        <w:t xml:space="preserve">at </w:t>
      </w:r>
      <w:r>
        <w:rPr>
          <w:b/>
          <w:i/>
          <w:color w:val="002060"/>
          <w:sz w:val="24"/>
          <w:szCs w:val="24"/>
        </w:rPr>
        <w:t>12.07%</w:t>
      </w:r>
      <w:r>
        <w:rPr>
          <w:i/>
          <w:color w:val="002060"/>
          <w:sz w:val="24"/>
          <w:szCs w:val="24"/>
        </w:rPr>
        <w:t xml:space="preserve"> </w:t>
      </w:r>
      <w:r>
        <w:rPr>
          <w:b/>
          <w:i/>
          <w:color w:val="002060"/>
          <w:sz w:val="24"/>
          <w:szCs w:val="24"/>
        </w:rPr>
        <w:t>&amp; Tier-I Capital</w:t>
      </w:r>
      <w:r>
        <w:rPr>
          <w:i/>
          <w:color w:val="002060"/>
          <w:sz w:val="24"/>
          <w:szCs w:val="24"/>
        </w:rPr>
        <w:t xml:space="preserve"> at </w:t>
      </w:r>
      <w:r>
        <w:rPr>
          <w:b/>
          <w:i/>
          <w:color w:val="002060"/>
          <w:sz w:val="24"/>
          <w:szCs w:val="24"/>
        </w:rPr>
        <w:t>12.63%</w:t>
      </w:r>
      <w:r>
        <w:rPr>
          <w:i/>
          <w:color w:val="002060"/>
          <w:sz w:val="24"/>
          <w:szCs w:val="24"/>
        </w:rPr>
        <w:t xml:space="preserve"> </w:t>
      </w:r>
      <w:r>
        <w:rPr>
          <w:noProof/>
        </w:rPr>
        <mc:AlternateContent>
          <mc:Choice Requires="wps">
            <w:drawing>
              <wp:anchor distT="45720" distB="45720" distL="114300" distR="114300" simplePos="0" relativeHeight="251659264" behindDoc="0" locked="0" layoutInCell="1" hidden="0" allowOverlap="1" wp14:anchorId="0CFBF91B" wp14:editId="3990381B">
                <wp:simplePos x="0" y="0"/>
                <wp:positionH relativeFrom="column">
                  <wp:posOffset>-79649</wp:posOffset>
                </wp:positionH>
                <wp:positionV relativeFrom="paragraph">
                  <wp:posOffset>269240</wp:posOffset>
                </wp:positionV>
                <wp:extent cx="6086475" cy="334010"/>
                <wp:effectExtent l="0" t="0" r="28575" b="27940"/>
                <wp:wrapSquare wrapText="bothSides" distT="45720" distB="45720" distL="114300" distR="1143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34010"/>
                        </a:xfrm>
                        <a:prstGeom prst="rect">
                          <a:avLst/>
                        </a:prstGeom>
                        <a:solidFill>
                          <a:srgbClr val="002060"/>
                        </a:solidFill>
                        <a:ln w="9525">
                          <a:solidFill>
                            <a:srgbClr val="000000"/>
                          </a:solidFill>
                          <a:miter lim="800000"/>
                          <a:headEnd/>
                          <a:tailEnd/>
                        </a:ln>
                      </wps:spPr>
                      <wps:txbx>
                        <w:txbxContent>
                          <w:p w14:paraId="34172673" w14:textId="77777777" w:rsidR="006E350F" w:rsidRPr="00CF3855" w:rsidRDefault="00000000" w:rsidP="00093358">
                            <w:pPr>
                              <w:spacing w:after="0"/>
                              <w:ind w:left="180"/>
                              <w:jc w:val="center"/>
                              <w:rPr>
                                <w:b/>
                                <w:bCs/>
                                <w:color w:val="FFFFFF" w:themeColor="background1"/>
                                <w:sz w:val="28"/>
                                <w:szCs w:val="28"/>
                              </w:rPr>
                            </w:pPr>
                            <w:r>
                              <w:rPr>
                                <w:b/>
                                <w:bCs/>
                                <w:color w:val="FFFFFF" w:themeColor="background1"/>
                                <w:sz w:val="28"/>
                                <w:szCs w:val="28"/>
                              </w:rPr>
                              <w:t>Key Highlights (Quarter ended Sep’23 over Jun’23)</w:t>
                            </w:r>
                          </w:p>
                          <w:p w14:paraId="772AC8F0" w14:textId="77777777" w:rsidR="006E350F" w:rsidRPr="00CF3855" w:rsidRDefault="006E350F" w:rsidP="00093358">
                            <w:pPr>
                              <w:spacing w:after="0"/>
                              <w:ind w:left="180"/>
                              <w:jc w:val="center"/>
                              <w:rPr>
                                <w:b/>
                                <w:bCs/>
                                <w:color w:val="FFFFFF" w:themeColor="background1"/>
                                <w:sz w:val="28"/>
                                <w:szCs w:val="28"/>
                              </w:rPr>
                            </w:pPr>
                          </w:p>
                        </w:txbxContent>
                      </wps:txbx>
                      <wps:bodyPr rot="0" vert="horz" wrap="square" lIns="91440" tIns="45720" rIns="91440" bIns="45720" anchor="t" anchorCtr="0">
                        <a:noAutofit/>
                      </wps:bodyPr>
                    </wps:wsp>
                  </a:graphicData>
                </a:graphic>
              </wp:anchor>
            </w:drawing>
          </mc:Choice>
          <mc:Fallback>
            <w:pict>
              <v:shape w14:anchorId="0CFBF91B" id="Text Box 1" o:spid="_x0000_s1027" type="#_x0000_t202" style="position:absolute;left:0;text-align:left;margin-left:-6.25pt;margin-top:21.2pt;width:479.25pt;height:26.3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" fillcolor="#002060">
                <v:textbox>
                  <w:txbxContent>
                    <w:p w14:paraId="34172673" w14:textId="77777777" w:rsidR="006E350F" w:rsidRPr="00CF3855" w:rsidRDefault="00000000" w:rsidP="00093358">
                      <w:pPr>
                        <w:spacing w:after="0"/>
                        <w:ind w:left="180"/>
                        <w:jc w:val="center"/>
                        <w:rPr>
                          <w:b/>
                          <w:bCs/>
                          <w:color w:val="FFFFFF" w:themeColor="background1"/>
                          <w:sz w:val="28"/>
                          <w:szCs w:val="28"/>
                        </w:rPr>
                      </w:pPr>
                      <w:r>
                        <w:rPr>
                          <w:b/>
                          <w:bCs/>
                          <w:color w:val="FFFFFF" w:themeColor="background1"/>
                          <w:sz w:val="28"/>
                          <w:szCs w:val="28"/>
                        </w:rPr>
                        <w:t>Key Highlights (Quarter ended Sep’23 over Jun’23)</w:t>
                      </w:r>
                    </w:p>
                    <w:p w14:paraId="772AC8F0" w14:textId="77777777" w:rsidR="006E350F" w:rsidRPr="00CF3855" w:rsidRDefault="006E350F" w:rsidP="00093358">
                      <w:pPr>
                        <w:spacing w:after="0"/>
                        <w:ind w:left="180"/>
                        <w:jc w:val="center"/>
                        <w:rPr>
                          <w:b/>
                          <w:bCs/>
                          <w:color w:val="FFFFFF" w:themeColor="background1"/>
                          <w:sz w:val="28"/>
                          <w:szCs w:val="28"/>
                        </w:rPr>
                      </w:pPr>
                    </w:p>
                  </w:txbxContent>
                </v:textbox>
                <w10:wrap type="square"/>
              </v:shape>
            </w:pict>
          </mc:Fallback>
        </mc:AlternateContent>
      </w:r>
    </w:p>
    <w:p w14:paraId="0805D5B0" w14:textId="77777777" w:rsidR="00BF74B3" w:rsidRDefault="00000000">
      <w:pPr>
        <w:numPr>
          <w:ilvl w:val="0"/>
          <w:numId w:val="1"/>
        </w:numPr>
        <w:pBdr>
          <w:top w:val="nil"/>
          <w:left w:val="nil"/>
          <w:bottom w:val="nil"/>
          <w:right w:val="nil"/>
          <w:between w:val="nil"/>
        </w:pBdr>
        <w:spacing w:after="0" w:line="264" w:lineRule="auto"/>
        <w:ind w:left="284" w:hanging="284"/>
        <w:jc w:val="both"/>
        <w:rPr>
          <w:b/>
          <w:i/>
        </w:rPr>
      </w:pPr>
      <w:r>
        <w:rPr>
          <w:b/>
          <w:i/>
          <w:color w:val="002060"/>
          <w:sz w:val="24"/>
          <w:szCs w:val="24"/>
        </w:rPr>
        <w:t>Net Profit</w:t>
      </w:r>
      <w:r>
        <w:rPr>
          <w:i/>
          <w:color w:val="002060"/>
          <w:sz w:val="24"/>
          <w:szCs w:val="24"/>
        </w:rPr>
        <w:t xml:space="preserve"> up by </w:t>
      </w:r>
      <w:r>
        <w:rPr>
          <w:b/>
          <w:i/>
          <w:color w:val="002060"/>
          <w:sz w:val="24"/>
          <w:szCs w:val="24"/>
        </w:rPr>
        <w:t>16%</w:t>
      </w:r>
      <w:r>
        <w:rPr>
          <w:i/>
          <w:color w:val="002060"/>
          <w:sz w:val="24"/>
          <w:szCs w:val="24"/>
        </w:rPr>
        <w:t xml:space="preserve"> QoQ to </w:t>
      </w:r>
      <w:r>
        <w:rPr>
          <w:b/>
          <w:i/>
          <w:color w:val="002060"/>
          <w:sz w:val="24"/>
          <w:szCs w:val="24"/>
        </w:rPr>
        <w:t xml:space="preserve">₹1988 </w:t>
      </w:r>
      <w:r>
        <w:rPr>
          <w:i/>
          <w:color w:val="002060"/>
          <w:sz w:val="24"/>
          <w:szCs w:val="24"/>
        </w:rPr>
        <w:t>Cr</w:t>
      </w:r>
      <w:r>
        <w:rPr>
          <w:b/>
          <w:i/>
          <w:color w:val="002060"/>
          <w:sz w:val="24"/>
          <w:szCs w:val="24"/>
        </w:rPr>
        <w:t xml:space="preserve"> </w:t>
      </w:r>
      <w:r>
        <w:rPr>
          <w:i/>
          <w:color w:val="002060"/>
          <w:sz w:val="24"/>
          <w:szCs w:val="24"/>
        </w:rPr>
        <w:t xml:space="preserve">in Sep’23 from </w:t>
      </w:r>
      <w:r>
        <w:rPr>
          <w:b/>
          <w:i/>
          <w:color w:val="002060"/>
          <w:sz w:val="24"/>
          <w:szCs w:val="24"/>
        </w:rPr>
        <w:t>₹1709</w:t>
      </w:r>
      <w:r>
        <w:rPr>
          <w:i/>
          <w:color w:val="002060"/>
          <w:sz w:val="24"/>
          <w:szCs w:val="24"/>
        </w:rPr>
        <w:t xml:space="preserve"> Cr in Jun’23</w:t>
      </w:r>
    </w:p>
    <w:p w14:paraId="62E36427" w14:textId="77777777" w:rsidR="00BF74B3" w:rsidRDefault="00000000">
      <w:pPr>
        <w:numPr>
          <w:ilvl w:val="0"/>
          <w:numId w:val="1"/>
        </w:numPr>
        <w:pBdr>
          <w:top w:val="nil"/>
          <w:left w:val="nil"/>
          <w:bottom w:val="nil"/>
          <w:right w:val="nil"/>
          <w:between w:val="nil"/>
        </w:pBdr>
        <w:spacing w:after="0" w:line="264" w:lineRule="auto"/>
        <w:ind w:left="284" w:hanging="284"/>
        <w:jc w:val="both"/>
        <w:rPr>
          <w:i/>
        </w:rPr>
      </w:pPr>
      <w:r>
        <w:rPr>
          <w:b/>
          <w:i/>
          <w:color w:val="002060"/>
          <w:sz w:val="24"/>
          <w:szCs w:val="24"/>
        </w:rPr>
        <w:t>Profit</w:t>
      </w:r>
      <w:r>
        <w:rPr>
          <w:i/>
          <w:color w:val="002060"/>
          <w:sz w:val="24"/>
          <w:szCs w:val="24"/>
        </w:rPr>
        <w:t xml:space="preserve"> </w:t>
      </w:r>
      <w:r>
        <w:rPr>
          <w:b/>
          <w:i/>
          <w:color w:val="002060"/>
          <w:sz w:val="24"/>
          <w:szCs w:val="24"/>
        </w:rPr>
        <w:t>Before Tax</w:t>
      </w:r>
      <w:r>
        <w:rPr>
          <w:i/>
          <w:color w:val="002060"/>
          <w:sz w:val="24"/>
          <w:szCs w:val="24"/>
        </w:rPr>
        <w:t xml:space="preserve"> up by </w:t>
      </w:r>
      <w:r>
        <w:rPr>
          <w:b/>
          <w:i/>
          <w:color w:val="002060"/>
          <w:sz w:val="24"/>
          <w:szCs w:val="24"/>
        </w:rPr>
        <w:t>15%</w:t>
      </w:r>
      <w:r>
        <w:rPr>
          <w:i/>
          <w:color w:val="002060"/>
          <w:sz w:val="24"/>
          <w:szCs w:val="24"/>
        </w:rPr>
        <w:t xml:space="preserve"> QoQ at </w:t>
      </w:r>
      <w:r>
        <w:rPr>
          <w:b/>
          <w:i/>
          <w:color w:val="002060"/>
          <w:sz w:val="24"/>
          <w:szCs w:val="24"/>
        </w:rPr>
        <w:t>₹2752</w:t>
      </w:r>
      <w:r>
        <w:rPr>
          <w:i/>
          <w:color w:val="002060"/>
          <w:sz w:val="24"/>
          <w:szCs w:val="24"/>
        </w:rPr>
        <w:t xml:space="preserve"> Cr in Sep’23 from </w:t>
      </w:r>
      <w:r>
        <w:rPr>
          <w:b/>
          <w:i/>
          <w:color w:val="002060"/>
          <w:sz w:val="24"/>
          <w:szCs w:val="24"/>
        </w:rPr>
        <w:t xml:space="preserve">₹2394 Cr </w:t>
      </w:r>
      <w:r>
        <w:rPr>
          <w:i/>
          <w:color w:val="002060"/>
          <w:sz w:val="24"/>
          <w:szCs w:val="24"/>
        </w:rPr>
        <w:t>in Jun’23</w:t>
      </w:r>
    </w:p>
    <w:p w14:paraId="4886143E" w14:textId="77777777" w:rsidR="00BF74B3" w:rsidRDefault="00000000">
      <w:pPr>
        <w:numPr>
          <w:ilvl w:val="0"/>
          <w:numId w:val="1"/>
        </w:numPr>
        <w:pBdr>
          <w:top w:val="nil"/>
          <w:left w:val="nil"/>
          <w:bottom w:val="nil"/>
          <w:right w:val="nil"/>
          <w:between w:val="nil"/>
        </w:pBdr>
        <w:spacing w:after="0" w:line="264" w:lineRule="auto"/>
        <w:ind w:left="284" w:hanging="284"/>
        <w:jc w:val="both"/>
        <w:rPr>
          <w:b/>
          <w:i/>
        </w:rPr>
      </w:pPr>
      <w:r>
        <w:rPr>
          <w:b/>
          <w:i/>
          <w:color w:val="002060"/>
          <w:sz w:val="24"/>
          <w:szCs w:val="24"/>
        </w:rPr>
        <w:t>Operating Profit</w:t>
      </w:r>
      <w:r>
        <w:rPr>
          <w:i/>
          <w:color w:val="002060"/>
          <w:sz w:val="24"/>
          <w:szCs w:val="24"/>
        </w:rPr>
        <w:t xml:space="preserve"> up by </w:t>
      </w:r>
      <w:r>
        <w:rPr>
          <w:b/>
          <w:color w:val="002060"/>
          <w:sz w:val="24"/>
          <w:szCs w:val="24"/>
        </w:rPr>
        <w:t>4</w:t>
      </w:r>
      <w:r>
        <w:rPr>
          <w:b/>
          <w:color w:val="000000"/>
          <w:sz w:val="24"/>
          <w:szCs w:val="24"/>
        </w:rPr>
        <w:t>%</w:t>
      </w:r>
      <w:r>
        <w:rPr>
          <w:i/>
          <w:color w:val="002060"/>
          <w:sz w:val="24"/>
          <w:szCs w:val="24"/>
        </w:rPr>
        <w:t xml:space="preserve"> QoQ at </w:t>
      </w:r>
      <w:r>
        <w:rPr>
          <w:b/>
          <w:i/>
          <w:color w:val="002060"/>
          <w:sz w:val="24"/>
          <w:szCs w:val="24"/>
        </w:rPr>
        <w:t xml:space="preserve">₹4303 </w:t>
      </w:r>
      <w:r>
        <w:rPr>
          <w:i/>
          <w:color w:val="002060"/>
          <w:sz w:val="24"/>
          <w:szCs w:val="24"/>
        </w:rPr>
        <w:t xml:space="preserve">Cr in Sep’23 from </w:t>
      </w:r>
      <w:r>
        <w:rPr>
          <w:b/>
          <w:i/>
          <w:color w:val="002060"/>
          <w:sz w:val="24"/>
          <w:szCs w:val="24"/>
        </w:rPr>
        <w:t xml:space="preserve">₹4135 </w:t>
      </w:r>
      <w:r>
        <w:rPr>
          <w:i/>
          <w:color w:val="002060"/>
          <w:sz w:val="24"/>
          <w:szCs w:val="24"/>
        </w:rPr>
        <w:t>Cr in Jun’23</w:t>
      </w:r>
    </w:p>
    <w:p w14:paraId="5AC373D3" w14:textId="77777777" w:rsidR="00BF74B3" w:rsidRDefault="00000000">
      <w:pPr>
        <w:numPr>
          <w:ilvl w:val="0"/>
          <w:numId w:val="1"/>
        </w:numPr>
        <w:pBdr>
          <w:top w:val="nil"/>
          <w:left w:val="nil"/>
          <w:bottom w:val="nil"/>
          <w:right w:val="nil"/>
          <w:between w:val="nil"/>
        </w:pBdr>
        <w:spacing w:after="0" w:line="264" w:lineRule="auto"/>
        <w:ind w:left="284" w:hanging="284"/>
        <w:jc w:val="both"/>
        <w:rPr>
          <w:i/>
        </w:rPr>
      </w:pPr>
      <w:r>
        <w:rPr>
          <w:b/>
          <w:i/>
          <w:color w:val="002060"/>
          <w:sz w:val="24"/>
          <w:szCs w:val="24"/>
        </w:rPr>
        <w:t>Net Interest Income</w:t>
      </w:r>
      <w:r>
        <w:rPr>
          <w:i/>
          <w:color w:val="002060"/>
          <w:sz w:val="24"/>
          <w:szCs w:val="24"/>
        </w:rPr>
        <w:t xml:space="preserve"> stood at </w:t>
      </w:r>
      <w:r>
        <w:rPr>
          <w:b/>
          <w:i/>
          <w:color w:val="002060"/>
          <w:sz w:val="24"/>
          <w:szCs w:val="24"/>
        </w:rPr>
        <w:t xml:space="preserve">₹5741 </w:t>
      </w:r>
      <w:r>
        <w:rPr>
          <w:i/>
          <w:color w:val="002060"/>
          <w:sz w:val="24"/>
          <w:szCs w:val="24"/>
        </w:rPr>
        <w:t>Cr</w:t>
      </w:r>
      <w:r>
        <w:rPr>
          <w:b/>
          <w:i/>
          <w:color w:val="002060"/>
          <w:sz w:val="24"/>
          <w:szCs w:val="24"/>
        </w:rPr>
        <w:t xml:space="preserve"> </w:t>
      </w:r>
      <w:r>
        <w:rPr>
          <w:i/>
          <w:color w:val="002060"/>
          <w:sz w:val="24"/>
          <w:szCs w:val="24"/>
        </w:rPr>
        <w:t xml:space="preserve">in Sep’23 as against </w:t>
      </w:r>
      <w:r>
        <w:rPr>
          <w:b/>
          <w:i/>
          <w:color w:val="002060"/>
          <w:sz w:val="24"/>
          <w:szCs w:val="24"/>
        </w:rPr>
        <w:t>₹5703</w:t>
      </w:r>
      <w:r>
        <w:rPr>
          <w:i/>
          <w:color w:val="002060"/>
          <w:sz w:val="24"/>
          <w:szCs w:val="24"/>
        </w:rPr>
        <w:t xml:space="preserve"> Cr in Jun’23 </w:t>
      </w:r>
    </w:p>
    <w:p w14:paraId="173F55AC" w14:textId="77777777" w:rsidR="00BF74B3" w:rsidRDefault="00000000">
      <w:pPr>
        <w:numPr>
          <w:ilvl w:val="0"/>
          <w:numId w:val="1"/>
        </w:numPr>
        <w:pBdr>
          <w:top w:val="nil"/>
          <w:left w:val="nil"/>
          <w:bottom w:val="nil"/>
          <w:right w:val="nil"/>
          <w:between w:val="nil"/>
        </w:pBdr>
        <w:spacing w:after="0" w:line="264" w:lineRule="auto"/>
        <w:ind w:left="284" w:hanging="284"/>
        <w:jc w:val="both"/>
        <w:rPr>
          <w:b/>
          <w:u w:val="single"/>
        </w:rPr>
      </w:pPr>
      <w:r>
        <w:rPr>
          <w:b/>
          <w:i/>
          <w:color w:val="002060"/>
          <w:sz w:val="24"/>
          <w:szCs w:val="24"/>
        </w:rPr>
        <w:t>Return on Assets (RoA</w:t>
      </w:r>
      <w:r>
        <w:rPr>
          <w:i/>
          <w:color w:val="002060"/>
          <w:sz w:val="24"/>
          <w:szCs w:val="24"/>
        </w:rPr>
        <w:t xml:space="preserve">) improved by </w:t>
      </w:r>
      <w:r>
        <w:rPr>
          <w:b/>
          <w:i/>
          <w:color w:val="002060"/>
          <w:sz w:val="24"/>
          <w:szCs w:val="24"/>
        </w:rPr>
        <w:t>11 bps</w:t>
      </w:r>
      <w:r>
        <w:rPr>
          <w:i/>
          <w:color w:val="002060"/>
          <w:sz w:val="24"/>
          <w:szCs w:val="24"/>
        </w:rPr>
        <w:t xml:space="preserve"> QoQ to </w:t>
      </w:r>
      <w:r>
        <w:rPr>
          <w:b/>
          <w:i/>
          <w:color w:val="002060"/>
          <w:sz w:val="24"/>
          <w:szCs w:val="24"/>
        </w:rPr>
        <w:t>1.06%</w:t>
      </w:r>
      <w:r>
        <w:rPr>
          <w:i/>
          <w:color w:val="002060"/>
          <w:sz w:val="24"/>
          <w:szCs w:val="24"/>
        </w:rPr>
        <w:t xml:space="preserve"> in Sep’23 </w:t>
      </w:r>
    </w:p>
    <w:p w14:paraId="73C67029" w14:textId="77777777" w:rsidR="00BF74B3" w:rsidRDefault="00000000">
      <w:pPr>
        <w:numPr>
          <w:ilvl w:val="0"/>
          <w:numId w:val="1"/>
        </w:numPr>
        <w:pBdr>
          <w:top w:val="nil"/>
          <w:left w:val="nil"/>
          <w:bottom w:val="nil"/>
          <w:right w:val="nil"/>
          <w:between w:val="nil"/>
        </w:pBdr>
        <w:spacing w:after="0" w:line="264" w:lineRule="auto"/>
        <w:ind w:left="284" w:hanging="284"/>
        <w:jc w:val="both"/>
        <w:rPr>
          <w:b/>
          <w:u w:val="single"/>
        </w:rPr>
      </w:pPr>
      <w:r>
        <w:rPr>
          <w:b/>
          <w:i/>
          <w:color w:val="002060"/>
          <w:sz w:val="24"/>
          <w:szCs w:val="24"/>
        </w:rPr>
        <w:t xml:space="preserve">Return on Equity (RoE) </w:t>
      </w:r>
      <w:r>
        <w:rPr>
          <w:i/>
          <w:color w:val="002060"/>
          <w:sz w:val="24"/>
          <w:szCs w:val="24"/>
        </w:rPr>
        <w:t xml:space="preserve">improved by </w:t>
      </w:r>
      <w:r>
        <w:rPr>
          <w:b/>
          <w:i/>
          <w:color w:val="002060"/>
          <w:sz w:val="24"/>
          <w:szCs w:val="24"/>
        </w:rPr>
        <w:t xml:space="preserve">202 bps </w:t>
      </w:r>
      <w:r>
        <w:rPr>
          <w:i/>
          <w:color w:val="002060"/>
          <w:sz w:val="24"/>
          <w:szCs w:val="24"/>
        </w:rPr>
        <w:t>QoQ</w:t>
      </w:r>
      <w:r>
        <w:rPr>
          <w:b/>
          <w:i/>
          <w:color w:val="002060"/>
          <w:sz w:val="24"/>
          <w:szCs w:val="24"/>
        </w:rPr>
        <w:t xml:space="preserve"> </w:t>
      </w:r>
      <w:r>
        <w:rPr>
          <w:i/>
          <w:color w:val="002060"/>
          <w:sz w:val="24"/>
          <w:szCs w:val="24"/>
        </w:rPr>
        <w:t>to</w:t>
      </w:r>
      <w:r>
        <w:rPr>
          <w:b/>
          <w:i/>
          <w:color w:val="002060"/>
          <w:sz w:val="24"/>
          <w:szCs w:val="24"/>
        </w:rPr>
        <w:t xml:space="preserve"> 19.90% </w:t>
      </w:r>
      <w:r>
        <w:rPr>
          <w:i/>
          <w:color w:val="002060"/>
          <w:sz w:val="24"/>
          <w:szCs w:val="24"/>
        </w:rPr>
        <w:t>in Sep’23</w:t>
      </w:r>
    </w:p>
    <w:p w14:paraId="1EC9DC71" w14:textId="77777777" w:rsidR="00BF74B3" w:rsidRDefault="00000000">
      <w:pPr>
        <w:numPr>
          <w:ilvl w:val="0"/>
          <w:numId w:val="1"/>
        </w:numPr>
        <w:pBdr>
          <w:top w:val="nil"/>
          <w:left w:val="nil"/>
          <w:bottom w:val="nil"/>
          <w:right w:val="nil"/>
          <w:between w:val="nil"/>
        </w:pBdr>
        <w:spacing w:after="0" w:line="264" w:lineRule="auto"/>
        <w:ind w:left="284" w:hanging="284"/>
        <w:jc w:val="both"/>
        <w:rPr>
          <w:b/>
          <w:u w:val="single"/>
        </w:rPr>
      </w:pPr>
      <w:r>
        <w:rPr>
          <w:b/>
          <w:i/>
          <w:color w:val="002060"/>
          <w:sz w:val="24"/>
          <w:szCs w:val="24"/>
        </w:rPr>
        <w:t xml:space="preserve">Priority Sector portfolio </w:t>
      </w:r>
      <w:r>
        <w:rPr>
          <w:i/>
          <w:color w:val="002060"/>
          <w:sz w:val="24"/>
          <w:szCs w:val="24"/>
        </w:rPr>
        <w:t xml:space="preserve">stood at </w:t>
      </w:r>
      <w:r>
        <w:rPr>
          <w:b/>
          <w:i/>
          <w:color w:val="002060"/>
          <w:sz w:val="24"/>
          <w:szCs w:val="24"/>
        </w:rPr>
        <w:t xml:space="preserve">₹164341 </w:t>
      </w:r>
      <w:r>
        <w:rPr>
          <w:i/>
          <w:color w:val="002060"/>
          <w:sz w:val="24"/>
          <w:szCs w:val="24"/>
        </w:rPr>
        <w:t>Cr</w:t>
      </w:r>
      <w:r>
        <w:rPr>
          <w:b/>
          <w:i/>
          <w:color w:val="002060"/>
          <w:sz w:val="24"/>
          <w:szCs w:val="24"/>
        </w:rPr>
        <w:t xml:space="preserve"> </w:t>
      </w:r>
      <w:r>
        <w:rPr>
          <w:i/>
          <w:color w:val="002060"/>
          <w:sz w:val="24"/>
          <w:szCs w:val="24"/>
        </w:rPr>
        <w:t xml:space="preserve">in Sep’23. Priority sector advances as a percentage of ANBC stood at </w:t>
      </w:r>
      <w:r>
        <w:rPr>
          <w:b/>
          <w:i/>
          <w:color w:val="002060"/>
          <w:sz w:val="24"/>
          <w:szCs w:val="24"/>
        </w:rPr>
        <w:t xml:space="preserve">42.83% </w:t>
      </w:r>
      <w:r>
        <w:rPr>
          <w:i/>
          <w:color w:val="002060"/>
          <w:sz w:val="24"/>
          <w:szCs w:val="24"/>
        </w:rPr>
        <w:t xml:space="preserve">as against the regulatory requirement of </w:t>
      </w:r>
      <w:r>
        <w:rPr>
          <w:b/>
          <w:i/>
          <w:color w:val="002060"/>
          <w:sz w:val="24"/>
          <w:szCs w:val="24"/>
        </w:rPr>
        <w:t>40%</w:t>
      </w:r>
    </w:p>
    <w:p w14:paraId="411AA528" w14:textId="77777777" w:rsidR="00BF74B3" w:rsidRDefault="00000000">
      <w:pPr>
        <w:numPr>
          <w:ilvl w:val="0"/>
          <w:numId w:val="1"/>
        </w:numPr>
        <w:pBdr>
          <w:top w:val="nil"/>
          <w:left w:val="nil"/>
          <w:bottom w:val="nil"/>
          <w:right w:val="nil"/>
          <w:between w:val="nil"/>
        </w:pBdr>
        <w:spacing w:after="0" w:line="264" w:lineRule="auto"/>
        <w:ind w:left="284" w:hanging="284"/>
        <w:jc w:val="both"/>
        <w:rPr>
          <w:i/>
        </w:rPr>
      </w:pPr>
      <w:r>
        <w:rPr>
          <w:b/>
          <w:i/>
          <w:color w:val="002060"/>
          <w:sz w:val="24"/>
          <w:szCs w:val="24"/>
        </w:rPr>
        <w:lastRenderedPageBreak/>
        <w:t>Net Profit</w:t>
      </w:r>
      <w:r>
        <w:rPr>
          <w:i/>
          <w:color w:val="002060"/>
          <w:sz w:val="24"/>
          <w:szCs w:val="24"/>
        </w:rPr>
        <w:t xml:space="preserve"> up by </w:t>
      </w:r>
      <w:r>
        <w:rPr>
          <w:b/>
          <w:i/>
          <w:color w:val="002060"/>
          <w:sz w:val="24"/>
          <w:szCs w:val="24"/>
        </w:rPr>
        <w:t>52%</w:t>
      </w:r>
      <w:r>
        <w:rPr>
          <w:i/>
          <w:color w:val="002060"/>
          <w:sz w:val="24"/>
          <w:szCs w:val="24"/>
        </w:rPr>
        <w:t xml:space="preserve"> YoY to </w:t>
      </w:r>
      <w:r>
        <w:rPr>
          <w:b/>
          <w:i/>
          <w:color w:val="002060"/>
          <w:sz w:val="24"/>
          <w:szCs w:val="24"/>
        </w:rPr>
        <w:t xml:space="preserve">₹3697 Cr in </w:t>
      </w:r>
      <w:r>
        <w:rPr>
          <w:i/>
          <w:color w:val="002060"/>
          <w:sz w:val="24"/>
          <w:szCs w:val="24"/>
        </w:rPr>
        <w:t>H1FY24</w:t>
      </w:r>
      <w:r>
        <w:rPr>
          <w:b/>
          <w:i/>
          <w:color w:val="002060"/>
          <w:sz w:val="24"/>
          <w:szCs w:val="24"/>
        </w:rPr>
        <w:t xml:space="preserve"> </w:t>
      </w:r>
      <w:r>
        <w:rPr>
          <w:i/>
          <w:color w:val="002060"/>
          <w:sz w:val="24"/>
          <w:szCs w:val="24"/>
        </w:rPr>
        <w:t xml:space="preserve">from </w:t>
      </w:r>
      <w:r>
        <w:rPr>
          <w:b/>
          <w:i/>
          <w:color w:val="002060"/>
          <w:sz w:val="24"/>
          <w:szCs w:val="24"/>
        </w:rPr>
        <w:t>₹2439</w:t>
      </w:r>
      <w:r>
        <w:rPr>
          <w:i/>
          <w:color w:val="002060"/>
          <w:sz w:val="24"/>
          <w:szCs w:val="24"/>
        </w:rPr>
        <w:t xml:space="preserve"> </w:t>
      </w:r>
      <w:r>
        <w:rPr>
          <w:b/>
          <w:i/>
          <w:color w:val="002060"/>
          <w:sz w:val="24"/>
          <w:szCs w:val="24"/>
        </w:rPr>
        <w:t xml:space="preserve">Cr </w:t>
      </w:r>
      <w:r>
        <w:rPr>
          <w:i/>
          <w:color w:val="002060"/>
          <w:sz w:val="24"/>
          <w:szCs w:val="24"/>
        </w:rPr>
        <w:t>in H1FY23</w:t>
      </w:r>
      <w:r>
        <w:rPr>
          <w:noProof/>
        </w:rPr>
        <mc:AlternateContent>
          <mc:Choice Requires="wps">
            <w:drawing>
              <wp:anchor distT="45720" distB="45720" distL="114300" distR="114300" simplePos="0" relativeHeight="251660288" behindDoc="0" locked="0" layoutInCell="1" hidden="0" allowOverlap="1" wp14:anchorId="6CC53F98" wp14:editId="6625979D">
                <wp:simplePos x="0" y="0"/>
                <wp:positionH relativeFrom="column">
                  <wp:posOffset>-118393</wp:posOffset>
                </wp:positionH>
                <wp:positionV relativeFrom="paragraph">
                  <wp:posOffset>58</wp:posOffset>
                </wp:positionV>
                <wp:extent cx="6096000" cy="419100"/>
                <wp:effectExtent l="0" t="0" r="19050" b="19050"/>
                <wp:wrapSquare wrapText="bothSides" distT="45720" distB="45720" distL="114300" distR="1143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19100"/>
                        </a:xfrm>
                        <a:prstGeom prst="rect">
                          <a:avLst/>
                        </a:prstGeom>
                        <a:solidFill>
                          <a:srgbClr val="002060"/>
                        </a:solidFill>
                        <a:ln w="9525">
                          <a:solidFill>
                            <a:srgbClr val="000000"/>
                          </a:solidFill>
                          <a:miter lim="800000"/>
                          <a:headEnd/>
                          <a:tailEnd/>
                        </a:ln>
                      </wps:spPr>
                      <wps:txbx>
                        <w:txbxContent>
                          <w:p w14:paraId="1F83A901" w14:textId="77777777" w:rsidR="006E350F" w:rsidRPr="00CF3855" w:rsidRDefault="00000000" w:rsidP="00DA69E6">
                            <w:pPr>
                              <w:spacing w:after="0"/>
                              <w:ind w:left="180"/>
                              <w:jc w:val="center"/>
                              <w:rPr>
                                <w:b/>
                                <w:bCs/>
                                <w:color w:val="FFFFFF" w:themeColor="background1"/>
                                <w:sz w:val="28"/>
                                <w:szCs w:val="28"/>
                              </w:rPr>
                            </w:pPr>
                            <w:r>
                              <w:rPr>
                                <w:b/>
                                <w:bCs/>
                                <w:color w:val="FFFFFF" w:themeColor="background1"/>
                                <w:sz w:val="28"/>
                                <w:szCs w:val="28"/>
                              </w:rPr>
                              <w:t>Key Highlights (Half Year ended Sep’23 over Sep’22)</w:t>
                            </w:r>
                          </w:p>
                          <w:p w14:paraId="18F7553F" w14:textId="77777777" w:rsidR="006E350F" w:rsidRPr="00CF3855" w:rsidRDefault="006E350F" w:rsidP="00DA69E6">
                            <w:pPr>
                              <w:spacing w:after="0"/>
                              <w:ind w:left="180"/>
                              <w:jc w:val="center"/>
                              <w:rPr>
                                <w:b/>
                                <w:bCs/>
                                <w:color w:val="FFFFFF" w:themeColor="background1"/>
                                <w:sz w:val="28"/>
                                <w:szCs w:val="28"/>
                              </w:rPr>
                            </w:pPr>
                          </w:p>
                        </w:txbxContent>
                      </wps:txbx>
                      <wps:bodyPr rot="0" vert="horz" wrap="square" lIns="91440" tIns="45720" rIns="91440" bIns="45720" anchor="t" anchorCtr="0">
                        <a:noAutofit/>
                      </wps:bodyPr>
                    </wps:wsp>
                  </a:graphicData>
                </a:graphic>
              </wp:anchor>
            </w:drawing>
          </mc:Choice>
          <mc:Fallback>
            <w:pict>
              <v:shape w14:anchorId="6CC53F98" id="Text Box 2" o:spid="_x0000_s1028" type="#_x0000_t202" style="position:absolute;left:0;text-align:left;margin-left:-9.3pt;margin-top:0;width:480pt;height:33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" fillcolor="#002060">
                <v:textbox>
                  <w:txbxContent>
                    <w:p w14:paraId="1F83A901" w14:textId="77777777" w:rsidR="006E350F" w:rsidRPr="00CF3855" w:rsidRDefault="00000000" w:rsidP="00DA69E6">
                      <w:pPr>
                        <w:spacing w:after="0"/>
                        <w:ind w:left="180"/>
                        <w:jc w:val="center"/>
                        <w:rPr>
                          <w:b/>
                          <w:bCs/>
                          <w:color w:val="FFFFFF" w:themeColor="background1"/>
                          <w:sz w:val="28"/>
                          <w:szCs w:val="28"/>
                        </w:rPr>
                      </w:pPr>
                      <w:r>
                        <w:rPr>
                          <w:b/>
                          <w:bCs/>
                          <w:color w:val="FFFFFF" w:themeColor="background1"/>
                          <w:sz w:val="28"/>
                          <w:szCs w:val="28"/>
                        </w:rPr>
                        <w:t>Key Highlights (Half Year ended Sep’23 over Sep’22)</w:t>
                      </w:r>
                    </w:p>
                    <w:p w14:paraId="18F7553F" w14:textId="77777777" w:rsidR="006E350F" w:rsidRPr="00CF3855" w:rsidRDefault="006E350F" w:rsidP="00DA69E6">
                      <w:pPr>
                        <w:spacing w:after="0"/>
                        <w:ind w:left="180"/>
                        <w:jc w:val="center"/>
                        <w:rPr>
                          <w:b/>
                          <w:bCs/>
                          <w:color w:val="FFFFFF" w:themeColor="background1"/>
                          <w:sz w:val="28"/>
                          <w:szCs w:val="28"/>
                        </w:rPr>
                      </w:pPr>
                    </w:p>
                  </w:txbxContent>
                </v:textbox>
                <w10:wrap type="square"/>
              </v:shape>
            </w:pict>
          </mc:Fallback>
        </mc:AlternateContent>
      </w:r>
    </w:p>
    <w:p w14:paraId="363EBBA9" w14:textId="77777777" w:rsidR="00BF74B3" w:rsidRDefault="00000000">
      <w:pPr>
        <w:numPr>
          <w:ilvl w:val="0"/>
          <w:numId w:val="1"/>
        </w:numPr>
        <w:pBdr>
          <w:top w:val="nil"/>
          <w:left w:val="nil"/>
          <w:bottom w:val="nil"/>
          <w:right w:val="nil"/>
          <w:between w:val="nil"/>
        </w:pBdr>
        <w:spacing w:after="0" w:line="264" w:lineRule="auto"/>
        <w:ind w:left="284" w:hanging="284"/>
        <w:jc w:val="both"/>
        <w:rPr>
          <w:i/>
        </w:rPr>
      </w:pPr>
      <w:r>
        <w:rPr>
          <w:b/>
          <w:i/>
          <w:color w:val="002060"/>
          <w:sz w:val="24"/>
          <w:szCs w:val="24"/>
        </w:rPr>
        <w:t>Profit Before Tax</w:t>
      </w:r>
      <w:r>
        <w:rPr>
          <w:i/>
          <w:color w:val="002060"/>
          <w:sz w:val="24"/>
          <w:szCs w:val="24"/>
        </w:rPr>
        <w:t xml:space="preserve"> up by </w:t>
      </w:r>
      <w:r>
        <w:rPr>
          <w:b/>
          <w:i/>
          <w:color w:val="002060"/>
          <w:sz w:val="24"/>
          <w:szCs w:val="24"/>
        </w:rPr>
        <w:t>76%</w:t>
      </w:r>
      <w:r>
        <w:rPr>
          <w:i/>
          <w:color w:val="002060"/>
          <w:sz w:val="24"/>
          <w:szCs w:val="24"/>
        </w:rPr>
        <w:t xml:space="preserve"> YoY to </w:t>
      </w:r>
      <w:r>
        <w:rPr>
          <w:b/>
          <w:i/>
          <w:color w:val="002060"/>
          <w:sz w:val="24"/>
          <w:szCs w:val="24"/>
        </w:rPr>
        <w:t xml:space="preserve">₹5146 Cr </w:t>
      </w:r>
      <w:r>
        <w:rPr>
          <w:i/>
          <w:color w:val="002060"/>
          <w:sz w:val="24"/>
          <w:szCs w:val="24"/>
        </w:rPr>
        <w:t>in</w:t>
      </w:r>
      <w:r>
        <w:rPr>
          <w:b/>
          <w:i/>
          <w:color w:val="002060"/>
          <w:sz w:val="24"/>
          <w:szCs w:val="24"/>
        </w:rPr>
        <w:t xml:space="preserve"> </w:t>
      </w:r>
      <w:r>
        <w:rPr>
          <w:i/>
          <w:color w:val="002060"/>
          <w:sz w:val="24"/>
          <w:szCs w:val="24"/>
        </w:rPr>
        <w:t>H1FY24</w:t>
      </w:r>
      <w:r>
        <w:rPr>
          <w:b/>
          <w:i/>
          <w:color w:val="002060"/>
          <w:sz w:val="24"/>
          <w:szCs w:val="24"/>
        </w:rPr>
        <w:t xml:space="preserve"> </w:t>
      </w:r>
      <w:r>
        <w:rPr>
          <w:i/>
          <w:color w:val="002060"/>
          <w:sz w:val="24"/>
          <w:szCs w:val="24"/>
        </w:rPr>
        <w:t xml:space="preserve">from </w:t>
      </w:r>
      <w:r>
        <w:rPr>
          <w:b/>
          <w:i/>
          <w:color w:val="002060"/>
          <w:sz w:val="24"/>
          <w:szCs w:val="24"/>
        </w:rPr>
        <w:t>₹2917</w:t>
      </w:r>
      <w:r>
        <w:rPr>
          <w:i/>
          <w:color w:val="002060"/>
          <w:sz w:val="24"/>
          <w:szCs w:val="24"/>
        </w:rPr>
        <w:t xml:space="preserve"> </w:t>
      </w:r>
      <w:r>
        <w:rPr>
          <w:b/>
          <w:i/>
          <w:color w:val="002060"/>
          <w:sz w:val="24"/>
          <w:szCs w:val="24"/>
        </w:rPr>
        <w:t xml:space="preserve">Cr </w:t>
      </w:r>
      <w:r>
        <w:rPr>
          <w:i/>
          <w:color w:val="002060"/>
          <w:sz w:val="24"/>
          <w:szCs w:val="24"/>
        </w:rPr>
        <w:t>in H1FY23</w:t>
      </w:r>
    </w:p>
    <w:p w14:paraId="1FB20ADA" w14:textId="77777777" w:rsidR="00BF74B3" w:rsidRDefault="00000000">
      <w:pPr>
        <w:numPr>
          <w:ilvl w:val="0"/>
          <w:numId w:val="1"/>
        </w:numPr>
        <w:pBdr>
          <w:top w:val="nil"/>
          <w:left w:val="nil"/>
          <w:bottom w:val="nil"/>
          <w:right w:val="nil"/>
          <w:between w:val="nil"/>
        </w:pBdr>
        <w:spacing w:after="0" w:line="264" w:lineRule="auto"/>
        <w:ind w:left="284" w:hanging="284"/>
        <w:jc w:val="both"/>
        <w:rPr>
          <w:b/>
          <w:i/>
        </w:rPr>
      </w:pPr>
      <w:r>
        <w:rPr>
          <w:b/>
          <w:i/>
          <w:color w:val="002060"/>
          <w:sz w:val="24"/>
          <w:szCs w:val="24"/>
        </w:rPr>
        <w:t>Operating Profit</w:t>
      </w:r>
      <w:r>
        <w:rPr>
          <w:i/>
          <w:color w:val="002060"/>
          <w:sz w:val="24"/>
          <w:szCs w:val="24"/>
        </w:rPr>
        <w:t xml:space="preserve"> increased by </w:t>
      </w:r>
      <w:r>
        <w:rPr>
          <w:b/>
          <w:i/>
          <w:color w:val="002060"/>
          <w:sz w:val="24"/>
          <w:szCs w:val="24"/>
        </w:rPr>
        <w:t>17%</w:t>
      </w:r>
      <w:r>
        <w:rPr>
          <w:i/>
          <w:color w:val="002060"/>
          <w:sz w:val="24"/>
          <w:szCs w:val="24"/>
        </w:rPr>
        <w:t xml:space="preserve"> YoY to </w:t>
      </w:r>
      <w:r>
        <w:rPr>
          <w:b/>
          <w:i/>
          <w:color w:val="002060"/>
          <w:sz w:val="24"/>
          <w:szCs w:val="24"/>
        </w:rPr>
        <w:t>₹8437 Cr</w:t>
      </w:r>
      <w:r>
        <w:rPr>
          <w:i/>
          <w:color w:val="002060"/>
          <w:sz w:val="24"/>
          <w:szCs w:val="24"/>
        </w:rPr>
        <w:t xml:space="preserve"> in H1FY24 from </w:t>
      </w:r>
      <w:r>
        <w:rPr>
          <w:b/>
          <w:i/>
          <w:color w:val="002060"/>
          <w:sz w:val="24"/>
          <w:szCs w:val="24"/>
        </w:rPr>
        <w:t>₹7194 Cr</w:t>
      </w:r>
      <w:r>
        <w:rPr>
          <w:i/>
          <w:color w:val="002060"/>
          <w:sz w:val="24"/>
          <w:szCs w:val="24"/>
        </w:rPr>
        <w:t xml:space="preserve"> </w:t>
      </w:r>
    </w:p>
    <w:p w14:paraId="0C57197A" w14:textId="77777777" w:rsidR="00BF74B3" w:rsidRDefault="00000000">
      <w:pPr>
        <w:numPr>
          <w:ilvl w:val="0"/>
          <w:numId w:val="1"/>
        </w:numPr>
        <w:pBdr>
          <w:top w:val="nil"/>
          <w:left w:val="nil"/>
          <w:bottom w:val="nil"/>
          <w:right w:val="nil"/>
          <w:between w:val="nil"/>
        </w:pBdr>
        <w:spacing w:after="0" w:line="264" w:lineRule="auto"/>
        <w:ind w:left="284" w:hanging="284"/>
        <w:jc w:val="both"/>
        <w:rPr>
          <w:b/>
          <w:i/>
        </w:rPr>
      </w:pPr>
      <w:r>
        <w:rPr>
          <w:b/>
          <w:i/>
          <w:color w:val="002060"/>
          <w:sz w:val="24"/>
          <w:szCs w:val="24"/>
        </w:rPr>
        <w:t>Net Interest Income</w:t>
      </w:r>
      <w:r>
        <w:rPr>
          <w:i/>
          <w:color w:val="002060"/>
          <w:sz w:val="24"/>
          <w:szCs w:val="24"/>
        </w:rPr>
        <w:t xml:space="preserve"> grew by </w:t>
      </w:r>
      <w:r>
        <w:rPr>
          <w:b/>
          <w:i/>
          <w:color w:val="002060"/>
          <w:sz w:val="24"/>
          <w:szCs w:val="24"/>
        </w:rPr>
        <w:t xml:space="preserve">24% </w:t>
      </w:r>
      <w:r>
        <w:rPr>
          <w:i/>
          <w:color w:val="002060"/>
          <w:sz w:val="24"/>
          <w:szCs w:val="24"/>
        </w:rPr>
        <w:t xml:space="preserve">YoY to </w:t>
      </w:r>
      <w:r>
        <w:rPr>
          <w:b/>
          <w:i/>
          <w:color w:val="002060"/>
          <w:sz w:val="24"/>
          <w:szCs w:val="24"/>
        </w:rPr>
        <w:t>₹11444 Cr</w:t>
      </w:r>
      <w:r>
        <w:rPr>
          <w:i/>
          <w:color w:val="002060"/>
          <w:sz w:val="24"/>
          <w:szCs w:val="24"/>
        </w:rPr>
        <w:t xml:space="preserve"> in H1FY24 from </w:t>
      </w:r>
      <w:r>
        <w:rPr>
          <w:b/>
          <w:i/>
          <w:color w:val="002060"/>
          <w:sz w:val="24"/>
          <w:szCs w:val="24"/>
        </w:rPr>
        <w:t>₹9218</w:t>
      </w:r>
      <w:r>
        <w:rPr>
          <w:i/>
          <w:color w:val="002060"/>
          <w:sz w:val="24"/>
          <w:szCs w:val="24"/>
        </w:rPr>
        <w:t xml:space="preserve"> </w:t>
      </w:r>
      <w:r>
        <w:rPr>
          <w:b/>
          <w:i/>
          <w:color w:val="002060"/>
          <w:sz w:val="24"/>
          <w:szCs w:val="24"/>
        </w:rPr>
        <w:t>Cr</w:t>
      </w:r>
    </w:p>
    <w:p w14:paraId="04790D5A" w14:textId="77777777" w:rsidR="00BF74B3" w:rsidRDefault="00000000">
      <w:pPr>
        <w:numPr>
          <w:ilvl w:val="0"/>
          <w:numId w:val="1"/>
        </w:numPr>
        <w:pBdr>
          <w:top w:val="nil"/>
          <w:left w:val="nil"/>
          <w:bottom w:val="nil"/>
          <w:right w:val="nil"/>
          <w:between w:val="nil"/>
        </w:pBdr>
        <w:spacing w:after="0" w:line="264" w:lineRule="auto"/>
        <w:ind w:left="284" w:hanging="284"/>
        <w:jc w:val="both"/>
        <w:rPr>
          <w:i/>
        </w:rPr>
      </w:pPr>
      <w:r>
        <w:rPr>
          <w:b/>
          <w:i/>
          <w:color w:val="002060"/>
          <w:sz w:val="24"/>
          <w:szCs w:val="24"/>
        </w:rPr>
        <w:t xml:space="preserve">Net Interest Margin (NIM) Domestic </w:t>
      </w:r>
      <w:r>
        <w:rPr>
          <w:i/>
          <w:color w:val="002060"/>
          <w:sz w:val="24"/>
          <w:szCs w:val="24"/>
        </w:rPr>
        <w:t xml:space="preserve">increased by </w:t>
      </w:r>
      <w:r>
        <w:rPr>
          <w:b/>
          <w:i/>
          <w:color w:val="002060"/>
          <w:sz w:val="24"/>
          <w:szCs w:val="24"/>
        </w:rPr>
        <w:t>42</w:t>
      </w:r>
      <w:r>
        <w:rPr>
          <w:i/>
          <w:color w:val="002060"/>
          <w:sz w:val="24"/>
          <w:szCs w:val="24"/>
        </w:rPr>
        <w:t xml:space="preserve"> </w:t>
      </w:r>
      <w:r>
        <w:rPr>
          <w:b/>
          <w:i/>
          <w:color w:val="002060"/>
          <w:sz w:val="24"/>
          <w:szCs w:val="24"/>
        </w:rPr>
        <w:t>bps</w:t>
      </w:r>
      <w:r>
        <w:rPr>
          <w:i/>
          <w:color w:val="002060"/>
          <w:sz w:val="24"/>
          <w:szCs w:val="24"/>
        </w:rPr>
        <w:t xml:space="preserve"> YoY to </w:t>
      </w:r>
      <w:r>
        <w:rPr>
          <w:b/>
          <w:i/>
          <w:color w:val="002060"/>
          <w:sz w:val="24"/>
          <w:szCs w:val="24"/>
        </w:rPr>
        <w:t>3.57%</w:t>
      </w:r>
      <w:r>
        <w:rPr>
          <w:i/>
          <w:color w:val="002060"/>
          <w:sz w:val="24"/>
          <w:szCs w:val="24"/>
        </w:rPr>
        <w:t xml:space="preserve"> from </w:t>
      </w:r>
      <w:r>
        <w:rPr>
          <w:b/>
          <w:i/>
          <w:color w:val="002060"/>
          <w:sz w:val="24"/>
          <w:szCs w:val="24"/>
        </w:rPr>
        <w:t xml:space="preserve">3.15% </w:t>
      </w:r>
      <w:r>
        <w:rPr>
          <w:i/>
          <w:color w:val="002060"/>
          <w:sz w:val="24"/>
          <w:szCs w:val="24"/>
        </w:rPr>
        <w:t>in H1FY23</w:t>
      </w:r>
    </w:p>
    <w:p w14:paraId="3301F9BB" w14:textId="77777777" w:rsidR="00BF74B3" w:rsidRDefault="00000000">
      <w:pPr>
        <w:numPr>
          <w:ilvl w:val="0"/>
          <w:numId w:val="1"/>
        </w:numPr>
        <w:pBdr>
          <w:top w:val="nil"/>
          <w:left w:val="nil"/>
          <w:bottom w:val="nil"/>
          <w:right w:val="nil"/>
          <w:between w:val="nil"/>
        </w:pBdr>
        <w:spacing w:after="0" w:line="264" w:lineRule="auto"/>
        <w:ind w:left="284" w:hanging="284"/>
        <w:jc w:val="both"/>
        <w:rPr>
          <w:b/>
          <w:i/>
        </w:rPr>
      </w:pPr>
      <w:r>
        <w:rPr>
          <w:b/>
          <w:i/>
          <w:color w:val="002060"/>
          <w:sz w:val="24"/>
          <w:szCs w:val="24"/>
        </w:rPr>
        <w:t>Return on Assets (RoA</w:t>
      </w:r>
      <w:r>
        <w:rPr>
          <w:i/>
          <w:color w:val="002060"/>
          <w:sz w:val="24"/>
          <w:szCs w:val="24"/>
        </w:rPr>
        <w:t xml:space="preserve">) improved by </w:t>
      </w:r>
      <w:r>
        <w:rPr>
          <w:b/>
          <w:i/>
          <w:color w:val="002060"/>
          <w:sz w:val="24"/>
          <w:szCs w:val="24"/>
        </w:rPr>
        <w:t>29</w:t>
      </w:r>
      <w:r>
        <w:rPr>
          <w:i/>
          <w:color w:val="002060"/>
          <w:sz w:val="24"/>
          <w:szCs w:val="24"/>
        </w:rPr>
        <w:t xml:space="preserve"> bps to </w:t>
      </w:r>
      <w:r>
        <w:rPr>
          <w:b/>
          <w:i/>
          <w:color w:val="002060"/>
          <w:sz w:val="24"/>
          <w:szCs w:val="24"/>
        </w:rPr>
        <w:t>1.01%</w:t>
      </w:r>
      <w:r>
        <w:rPr>
          <w:i/>
          <w:color w:val="002060"/>
          <w:sz w:val="24"/>
          <w:szCs w:val="24"/>
        </w:rPr>
        <w:t xml:space="preserve"> from </w:t>
      </w:r>
      <w:r>
        <w:rPr>
          <w:b/>
          <w:i/>
          <w:color w:val="002060"/>
          <w:sz w:val="24"/>
          <w:szCs w:val="24"/>
        </w:rPr>
        <w:t>0.72%</w:t>
      </w:r>
      <w:r>
        <w:rPr>
          <w:i/>
          <w:color w:val="002060"/>
          <w:sz w:val="24"/>
          <w:szCs w:val="24"/>
        </w:rPr>
        <w:t xml:space="preserve"> in H1FY23</w:t>
      </w:r>
    </w:p>
    <w:p w14:paraId="6DD65213" w14:textId="77777777" w:rsidR="00BF74B3" w:rsidRDefault="00000000">
      <w:pPr>
        <w:numPr>
          <w:ilvl w:val="0"/>
          <w:numId w:val="1"/>
        </w:numPr>
        <w:pBdr>
          <w:top w:val="nil"/>
          <w:left w:val="nil"/>
          <w:bottom w:val="nil"/>
          <w:right w:val="nil"/>
          <w:between w:val="nil"/>
        </w:pBdr>
        <w:spacing w:after="0" w:line="264" w:lineRule="auto"/>
        <w:ind w:left="284" w:hanging="284"/>
        <w:jc w:val="both"/>
        <w:rPr>
          <w:b/>
          <w:i/>
        </w:rPr>
      </w:pPr>
      <w:r>
        <w:rPr>
          <w:b/>
          <w:i/>
          <w:color w:val="002060"/>
          <w:sz w:val="24"/>
          <w:szCs w:val="24"/>
        </w:rPr>
        <w:t>Return on Equity (RoE)</w:t>
      </w:r>
      <w:r>
        <w:rPr>
          <w:i/>
          <w:color w:val="002060"/>
          <w:sz w:val="24"/>
          <w:szCs w:val="24"/>
        </w:rPr>
        <w:t xml:space="preserve"> increased by </w:t>
      </w:r>
      <w:r>
        <w:rPr>
          <w:b/>
          <w:i/>
          <w:color w:val="002060"/>
          <w:sz w:val="24"/>
          <w:szCs w:val="24"/>
        </w:rPr>
        <w:t>490 bps</w:t>
      </w:r>
      <w:r>
        <w:rPr>
          <w:i/>
          <w:color w:val="002060"/>
          <w:sz w:val="24"/>
          <w:szCs w:val="24"/>
        </w:rPr>
        <w:t xml:space="preserve"> to</w:t>
      </w:r>
      <w:r>
        <w:rPr>
          <w:b/>
          <w:i/>
          <w:color w:val="002060"/>
          <w:sz w:val="24"/>
          <w:szCs w:val="24"/>
        </w:rPr>
        <w:t xml:space="preserve"> 18.90% </w:t>
      </w:r>
      <w:r>
        <w:rPr>
          <w:i/>
          <w:color w:val="002060"/>
          <w:sz w:val="24"/>
          <w:szCs w:val="24"/>
        </w:rPr>
        <w:t>from</w:t>
      </w:r>
      <w:r>
        <w:rPr>
          <w:b/>
          <w:i/>
          <w:color w:val="002060"/>
          <w:sz w:val="24"/>
          <w:szCs w:val="24"/>
        </w:rPr>
        <w:t xml:space="preserve"> 14.00% </w:t>
      </w:r>
      <w:r>
        <w:rPr>
          <w:i/>
          <w:color w:val="002060"/>
          <w:sz w:val="24"/>
          <w:szCs w:val="24"/>
        </w:rPr>
        <w:t>in H1FY23</w:t>
      </w:r>
    </w:p>
    <w:p w14:paraId="52178642" w14:textId="77777777" w:rsidR="00BF74B3" w:rsidRDefault="00000000">
      <w:pPr>
        <w:numPr>
          <w:ilvl w:val="0"/>
          <w:numId w:val="1"/>
        </w:numPr>
        <w:pBdr>
          <w:top w:val="nil"/>
          <w:left w:val="nil"/>
          <w:bottom w:val="nil"/>
          <w:right w:val="nil"/>
          <w:between w:val="nil"/>
        </w:pBdr>
        <w:spacing w:after="0" w:line="264" w:lineRule="auto"/>
        <w:ind w:left="284" w:hanging="284"/>
        <w:jc w:val="both"/>
        <w:rPr>
          <w:b/>
          <w:i/>
        </w:rPr>
      </w:pPr>
      <w:r>
        <w:rPr>
          <w:b/>
          <w:i/>
          <w:color w:val="002060"/>
          <w:sz w:val="24"/>
          <w:szCs w:val="24"/>
        </w:rPr>
        <w:t xml:space="preserve">Cost-to-Income Ratio </w:t>
      </w:r>
      <w:r>
        <w:rPr>
          <w:i/>
          <w:color w:val="002060"/>
          <w:sz w:val="24"/>
          <w:szCs w:val="24"/>
        </w:rPr>
        <w:t>stood at</w:t>
      </w:r>
      <w:r>
        <w:rPr>
          <w:b/>
          <w:i/>
          <w:color w:val="002060"/>
          <w:sz w:val="24"/>
          <w:szCs w:val="24"/>
        </w:rPr>
        <w:t xml:space="preserve"> 44.29% </w:t>
      </w:r>
      <w:r>
        <w:rPr>
          <w:i/>
          <w:color w:val="002060"/>
          <w:sz w:val="24"/>
          <w:szCs w:val="24"/>
        </w:rPr>
        <w:t xml:space="preserve">as against </w:t>
      </w:r>
      <w:r>
        <w:rPr>
          <w:b/>
          <w:i/>
          <w:color w:val="002060"/>
          <w:sz w:val="24"/>
          <w:szCs w:val="24"/>
        </w:rPr>
        <w:t>43.14%</w:t>
      </w:r>
      <w:r>
        <w:rPr>
          <w:i/>
          <w:color w:val="002060"/>
          <w:sz w:val="24"/>
          <w:szCs w:val="24"/>
        </w:rPr>
        <w:t xml:space="preserve"> in H1FY23</w:t>
      </w:r>
    </w:p>
    <w:p w14:paraId="1E140BE9" w14:textId="77777777" w:rsidR="00BF74B3" w:rsidRDefault="00BF74B3">
      <w:pPr>
        <w:spacing w:after="0"/>
        <w:jc w:val="both"/>
        <w:rPr>
          <w:i/>
          <w:color w:val="002060"/>
          <w:sz w:val="20"/>
          <w:szCs w:val="20"/>
        </w:rPr>
      </w:pPr>
    </w:p>
    <w:p w14:paraId="0219B8FF" w14:textId="77777777" w:rsidR="00BF74B3" w:rsidRDefault="00000000">
      <w:pPr>
        <w:spacing w:after="60" w:line="252" w:lineRule="auto"/>
        <w:jc w:val="both"/>
        <w:rPr>
          <w:b/>
          <w:color w:val="002060"/>
          <w:sz w:val="24"/>
          <w:szCs w:val="24"/>
          <w:u w:val="single"/>
        </w:rPr>
      </w:pPr>
      <w:r>
        <w:rPr>
          <w:b/>
          <w:color w:val="002060"/>
          <w:sz w:val="24"/>
          <w:szCs w:val="24"/>
          <w:u w:val="single"/>
        </w:rPr>
        <w:t>Network:</w:t>
      </w:r>
    </w:p>
    <w:p w14:paraId="2FDACFD3" w14:textId="77777777" w:rsidR="00BF74B3" w:rsidRDefault="00BF74B3">
      <w:pPr>
        <w:spacing w:after="60" w:line="252" w:lineRule="auto"/>
        <w:jc w:val="both"/>
        <w:rPr>
          <w:b/>
          <w:color w:val="002060"/>
          <w:sz w:val="10"/>
          <w:szCs w:val="10"/>
          <w:u w:val="single"/>
        </w:rPr>
      </w:pPr>
    </w:p>
    <w:p w14:paraId="7863AC8A" w14:textId="77777777" w:rsidR="00BF74B3" w:rsidRDefault="00000000">
      <w:pPr>
        <w:numPr>
          <w:ilvl w:val="0"/>
          <w:numId w:val="1"/>
        </w:numPr>
        <w:pBdr>
          <w:top w:val="nil"/>
          <w:left w:val="nil"/>
          <w:bottom w:val="nil"/>
          <w:right w:val="nil"/>
          <w:between w:val="nil"/>
        </w:pBdr>
        <w:spacing w:after="0"/>
        <w:ind w:left="284" w:hanging="284"/>
        <w:jc w:val="both"/>
      </w:pPr>
      <w:r>
        <w:rPr>
          <w:color w:val="002060"/>
          <w:sz w:val="24"/>
          <w:szCs w:val="24"/>
        </w:rPr>
        <w:t xml:space="preserve">The Bank has </w:t>
      </w:r>
      <w:r>
        <w:rPr>
          <w:b/>
          <w:color w:val="002060"/>
          <w:sz w:val="24"/>
          <w:szCs w:val="24"/>
        </w:rPr>
        <w:t>5819</w:t>
      </w:r>
      <w:r>
        <w:rPr>
          <w:color w:val="002060"/>
          <w:sz w:val="24"/>
          <w:szCs w:val="24"/>
        </w:rPr>
        <w:t xml:space="preserve"> domestic branches including 3 Digital Banking Units (DBUs), out of which </w:t>
      </w:r>
      <w:r>
        <w:rPr>
          <w:b/>
          <w:color w:val="002060"/>
          <w:sz w:val="24"/>
          <w:szCs w:val="24"/>
        </w:rPr>
        <w:t>1974</w:t>
      </w:r>
      <w:r>
        <w:rPr>
          <w:color w:val="002060"/>
          <w:sz w:val="24"/>
          <w:szCs w:val="24"/>
        </w:rPr>
        <w:t xml:space="preserve"> are Rural, </w:t>
      </w:r>
      <w:r>
        <w:rPr>
          <w:b/>
          <w:color w:val="002060"/>
          <w:sz w:val="24"/>
          <w:szCs w:val="24"/>
        </w:rPr>
        <w:t>1522</w:t>
      </w:r>
      <w:r>
        <w:rPr>
          <w:color w:val="002060"/>
          <w:sz w:val="24"/>
          <w:szCs w:val="24"/>
        </w:rPr>
        <w:t xml:space="preserve"> are Semi-Urban, </w:t>
      </w:r>
      <w:r>
        <w:rPr>
          <w:b/>
          <w:color w:val="002060"/>
          <w:sz w:val="24"/>
          <w:szCs w:val="24"/>
        </w:rPr>
        <w:t xml:space="preserve">1174 </w:t>
      </w:r>
      <w:r>
        <w:rPr>
          <w:color w:val="002060"/>
          <w:sz w:val="24"/>
          <w:szCs w:val="24"/>
        </w:rPr>
        <w:t xml:space="preserve">are Urban &amp; </w:t>
      </w:r>
      <w:r>
        <w:rPr>
          <w:b/>
          <w:color w:val="002060"/>
          <w:sz w:val="24"/>
          <w:szCs w:val="24"/>
        </w:rPr>
        <w:t>1149</w:t>
      </w:r>
      <w:r>
        <w:rPr>
          <w:color w:val="002060"/>
          <w:sz w:val="24"/>
          <w:szCs w:val="24"/>
        </w:rPr>
        <w:t xml:space="preserve"> are in Metro category. The Bank has </w:t>
      </w:r>
      <w:r>
        <w:rPr>
          <w:b/>
          <w:color w:val="002060"/>
          <w:sz w:val="24"/>
          <w:szCs w:val="24"/>
        </w:rPr>
        <w:t>3</w:t>
      </w:r>
      <w:r>
        <w:rPr>
          <w:color w:val="002060"/>
          <w:sz w:val="24"/>
          <w:szCs w:val="24"/>
        </w:rPr>
        <w:t xml:space="preserve"> overseas branches &amp; </w:t>
      </w:r>
      <w:r>
        <w:rPr>
          <w:b/>
          <w:color w:val="002060"/>
          <w:sz w:val="24"/>
          <w:szCs w:val="24"/>
        </w:rPr>
        <w:t>1</w:t>
      </w:r>
      <w:r>
        <w:rPr>
          <w:color w:val="002060"/>
          <w:sz w:val="24"/>
          <w:szCs w:val="24"/>
        </w:rPr>
        <w:t xml:space="preserve"> IFSC Banking Unit (IBU).</w:t>
      </w:r>
    </w:p>
    <w:p w14:paraId="22DF27A4" w14:textId="77777777" w:rsidR="00BF74B3" w:rsidRDefault="00000000">
      <w:pPr>
        <w:numPr>
          <w:ilvl w:val="0"/>
          <w:numId w:val="1"/>
        </w:numPr>
        <w:pBdr>
          <w:top w:val="nil"/>
          <w:left w:val="nil"/>
          <w:bottom w:val="nil"/>
          <w:right w:val="nil"/>
          <w:between w:val="nil"/>
        </w:pBdr>
        <w:spacing w:after="0"/>
        <w:ind w:left="284" w:hanging="284"/>
        <w:jc w:val="both"/>
      </w:pPr>
      <w:r>
        <w:rPr>
          <w:color w:val="002060"/>
          <w:sz w:val="24"/>
          <w:szCs w:val="24"/>
        </w:rPr>
        <w:t xml:space="preserve">The Bank has </w:t>
      </w:r>
      <w:r>
        <w:rPr>
          <w:b/>
          <w:color w:val="002060"/>
          <w:sz w:val="24"/>
          <w:szCs w:val="24"/>
        </w:rPr>
        <w:t xml:space="preserve">4866 </w:t>
      </w:r>
      <w:r>
        <w:rPr>
          <w:color w:val="002060"/>
          <w:sz w:val="24"/>
          <w:szCs w:val="24"/>
        </w:rPr>
        <w:t xml:space="preserve">ATMs &amp; BNAs and </w:t>
      </w:r>
      <w:r>
        <w:rPr>
          <w:b/>
          <w:color w:val="002060"/>
          <w:sz w:val="24"/>
          <w:szCs w:val="24"/>
        </w:rPr>
        <w:t>10825</w:t>
      </w:r>
      <w:r>
        <w:rPr>
          <w:color w:val="002060"/>
          <w:sz w:val="24"/>
          <w:szCs w:val="24"/>
        </w:rPr>
        <w:t xml:space="preserve"> Business Correspondents (BCs).</w:t>
      </w:r>
    </w:p>
    <w:p w14:paraId="3B944434" w14:textId="77777777" w:rsidR="00BF74B3" w:rsidRDefault="00BF74B3" w:rsidP="009D3D4F">
      <w:pPr>
        <w:pBdr>
          <w:top w:val="nil"/>
          <w:left w:val="nil"/>
          <w:bottom w:val="nil"/>
          <w:right w:val="nil"/>
          <w:between w:val="nil"/>
        </w:pBdr>
        <w:spacing w:after="0"/>
        <w:jc w:val="both"/>
        <w:rPr>
          <w:color w:val="002060"/>
          <w:sz w:val="20"/>
          <w:szCs w:val="20"/>
        </w:rPr>
      </w:pPr>
    </w:p>
    <w:p w14:paraId="420961DF" w14:textId="77777777" w:rsidR="00BF74B3" w:rsidRDefault="00000000">
      <w:pPr>
        <w:spacing w:after="60" w:line="252" w:lineRule="auto"/>
        <w:jc w:val="both"/>
        <w:rPr>
          <w:b/>
          <w:color w:val="002060"/>
          <w:sz w:val="24"/>
          <w:szCs w:val="24"/>
          <w:u w:val="single"/>
        </w:rPr>
      </w:pPr>
      <w:r>
        <w:rPr>
          <w:b/>
          <w:color w:val="002060"/>
          <w:sz w:val="24"/>
          <w:szCs w:val="24"/>
          <w:u w:val="single"/>
        </w:rPr>
        <w:t>Digital Banking:</w:t>
      </w:r>
    </w:p>
    <w:p w14:paraId="7CFC7FD3" w14:textId="77777777" w:rsidR="00BF74B3" w:rsidRDefault="00BF74B3">
      <w:pPr>
        <w:spacing w:after="60" w:line="252" w:lineRule="auto"/>
        <w:jc w:val="both"/>
        <w:rPr>
          <w:b/>
          <w:color w:val="002060"/>
          <w:sz w:val="10"/>
          <w:szCs w:val="10"/>
          <w:u w:val="single"/>
        </w:rPr>
      </w:pPr>
    </w:p>
    <w:p w14:paraId="7DC0BD5B" w14:textId="77777777" w:rsidR="00BF74B3" w:rsidRDefault="00000000">
      <w:pPr>
        <w:numPr>
          <w:ilvl w:val="0"/>
          <w:numId w:val="1"/>
        </w:numPr>
        <w:pBdr>
          <w:top w:val="nil"/>
          <w:left w:val="nil"/>
          <w:bottom w:val="nil"/>
          <w:right w:val="nil"/>
          <w:between w:val="nil"/>
        </w:pBdr>
        <w:spacing w:after="0"/>
        <w:ind w:left="284" w:hanging="284"/>
        <w:jc w:val="both"/>
      </w:pPr>
      <w:r>
        <w:rPr>
          <w:color w:val="002060"/>
          <w:sz w:val="24"/>
          <w:szCs w:val="24"/>
        </w:rPr>
        <w:t xml:space="preserve">Mobile Banking users increased by </w:t>
      </w:r>
      <w:r>
        <w:rPr>
          <w:b/>
          <w:color w:val="002060"/>
          <w:sz w:val="24"/>
          <w:szCs w:val="24"/>
        </w:rPr>
        <w:t>47%</w:t>
      </w:r>
      <w:r>
        <w:rPr>
          <w:color w:val="002060"/>
          <w:sz w:val="24"/>
          <w:szCs w:val="24"/>
        </w:rPr>
        <w:t xml:space="preserve"> YoY.</w:t>
      </w:r>
    </w:p>
    <w:p w14:paraId="662D4810" w14:textId="77777777" w:rsidR="00BF74B3" w:rsidRDefault="00000000">
      <w:pPr>
        <w:numPr>
          <w:ilvl w:val="0"/>
          <w:numId w:val="1"/>
        </w:numPr>
        <w:pBdr>
          <w:top w:val="nil"/>
          <w:left w:val="nil"/>
          <w:bottom w:val="nil"/>
          <w:right w:val="nil"/>
          <w:between w:val="nil"/>
        </w:pBdr>
        <w:spacing w:after="0"/>
        <w:ind w:left="284" w:hanging="284"/>
        <w:jc w:val="both"/>
      </w:pPr>
      <w:r>
        <w:rPr>
          <w:color w:val="002060"/>
          <w:sz w:val="24"/>
          <w:szCs w:val="24"/>
        </w:rPr>
        <w:t xml:space="preserve">UPI users and transactions increased by </w:t>
      </w:r>
      <w:r>
        <w:rPr>
          <w:b/>
          <w:color w:val="002060"/>
          <w:sz w:val="24"/>
          <w:szCs w:val="24"/>
        </w:rPr>
        <w:t>34%</w:t>
      </w:r>
      <w:r>
        <w:rPr>
          <w:color w:val="002060"/>
          <w:sz w:val="24"/>
          <w:szCs w:val="24"/>
        </w:rPr>
        <w:t xml:space="preserve"> YoY and </w:t>
      </w:r>
      <w:r>
        <w:rPr>
          <w:b/>
          <w:color w:val="002060"/>
          <w:sz w:val="24"/>
          <w:szCs w:val="24"/>
        </w:rPr>
        <w:t>65%</w:t>
      </w:r>
      <w:r>
        <w:rPr>
          <w:color w:val="002060"/>
          <w:sz w:val="24"/>
          <w:szCs w:val="24"/>
        </w:rPr>
        <w:t xml:space="preserve"> YoY respectively.</w:t>
      </w:r>
    </w:p>
    <w:p w14:paraId="72327F53" w14:textId="77777777" w:rsidR="00BF74B3" w:rsidRDefault="00000000">
      <w:pPr>
        <w:numPr>
          <w:ilvl w:val="0"/>
          <w:numId w:val="1"/>
        </w:numPr>
        <w:pBdr>
          <w:top w:val="nil"/>
          <w:left w:val="nil"/>
          <w:bottom w:val="nil"/>
          <w:right w:val="nil"/>
          <w:between w:val="nil"/>
        </w:pBdr>
        <w:spacing w:after="0"/>
        <w:ind w:left="284" w:hanging="284"/>
        <w:jc w:val="both"/>
      </w:pPr>
      <w:r>
        <w:rPr>
          <w:color w:val="002060"/>
          <w:sz w:val="24"/>
          <w:szCs w:val="24"/>
        </w:rPr>
        <w:t>Bank has so far launched 63 Digital Journeys under its Digital Transformation Program.</w:t>
      </w:r>
    </w:p>
    <w:p w14:paraId="164B9A7A" w14:textId="77777777" w:rsidR="00BF74B3" w:rsidRDefault="00000000">
      <w:pPr>
        <w:numPr>
          <w:ilvl w:val="0"/>
          <w:numId w:val="1"/>
        </w:numPr>
        <w:pBdr>
          <w:top w:val="nil"/>
          <w:left w:val="nil"/>
          <w:bottom w:val="nil"/>
          <w:right w:val="nil"/>
          <w:between w:val="nil"/>
        </w:pBdr>
        <w:spacing w:after="0"/>
        <w:ind w:left="284" w:hanging="284"/>
        <w:jc w:val="both"/>
      </w:pPr>
      <w:r>
        <w:rPr>
          <w:color w:val="002060"/>
          <w:sz w:val="24"/>
          <w:szCs w:val="24"/>
        </w:rPr>
        <w:t>86% of transactions are now carried out through digital channels.</w:t>
      </w:r>
    </w:p>
    <w:p w14:paraId="470179AD" w14:textId="77777777" w:rsidR="00BF74B3" w:rsidRDefault="00BF74B3" w:rsidP="009D3D4F">
      <w:pPr>
        <w:spacing w:after="0" w:line="360" w:lineRule="auto"/>
        <w:jc w:val="both"/>
        <w:rPr>
          <w:b/>
          <w:color w:val="00B050"/>
          <w:sz w:val="20"/>
          <w:szCs w:val="20"/>
          <w:u w:val="single"/>
        </w:rPr>
      </w:pPr>
    </w:p>
    <w:p w14:paraId="1EA5CB93" w14:textId="77777777" w:rsidR="00BF74B3" w:rsidRDefault="00000000">
      <w:pPr>
        <w:spacing w:after="0" w:line="252" w:lineRule="auto"/>
        <w:jc w:val="both"/>
        <w:rPr>
          <w:b/>
          <w:color w:val="002060"/>
          <w:sz w:val="24"/>
          <w:szCs w:val="24"/>
          <w:u w:val="single"/>
        </w:rPr>
      </w:pPr>
      <w:r>
        <w:rPr>
          <w:b/>
          <w:color w:val="002060"/>
          <w:sz w:val="24"/>
          <w:szCs w:val="24"/>
          <w:u w:val="single"/>
        </w:rPr>
        <w:t>Our Focus:</w:t>
      </w:r>
    </w:p>
    <w:p w14:paraId="597F8531" w14:textId="77777777" w:rsidR="00BF74B3" w:rsidRDefault="00BF74B3">
      <w:pPr>
        <w:spacing w:after="0" w:line="252" w:lineRule="auto"/>
        <w:jc w:val="both"/>
        <w:rPr>
          <w:b/>
          <w:color w:val="002060"/>
          <w:sz w:val="10"/>
          <w:szCs w:val="10"/>
          <w:u w:val="single"/>
        </w:rPr>
      </w:pPr>
    </w:p>
    <w:p w14:paraId="0C258AE3" w14:textId="77777777" w:rsidR="00BF74B3" w:rsidRDefault="00000000">
      <w:pPr>
        <w:pBdr>
          <w:top w:val="nil"/>
          <w:left w:val="nil"/>
          <w:bottom w:val="nil"/>
          <w:right w:val="nil"/>
          <w:between w:val="nil"/>
        </w:pBdr>
        <w:spacing w:after="0"/>
        <w:jc w:val="both"/>
        <w:rPr>
          <w:color w:val="002060"/>
          <w:sz w:val="24"/>
          <w:szCs w:val="24"/>
        </w:rPr>
      </w:pPr>
      <w:r>
        <w:rPr>
          <w:color w:val="002060"/>
          <w:sz w:val="24"/>
          <w:szCs w:val="24"/>
        </w:rPr>
        <w:t xml:space="preserve">Indian Bank is strategically expanding the business and major thrust will be on retail, agriculture, and MSME sectors, targeting 10-12% credit growth in FY24. </w:t>
      </w:r>
    </w:p>
    <w:p w14:paraId="174DD107" w14:textId="77777777" w:rsidR="00BF74B3" w:rsidRDefault="00BF74B3">
      <w:pPr>
        <w:pBdr>
          <w:top w:val="nil"/>
          <w:left w:val="nil"/>
          <w:bottom w:val="nil"/>
          <w:right w:val="nil"/>
          <w:between w:val="nil"/>
        </w:pBdr>
        <w:spacing w:after="0"/>
        <w:jc w:val="both"/>
        <w:rPr>
          <w:color w:val="002060"/>
          <w:sz w:val="10"/>
          <w:szCs w:val="10"/>
        </w:rPr>
      </w:pPr>
    </w:p>
    <w:p w14:paraId="1F58B39D" w14:textId="77777777" w:rsidR="00BF74B3" w:rsidRDefault="00BF74B3">
      <w:pPr>
        <w:pBdr>
          <w:top w:val="nil"/>
          <w:left w:val="nil"/>
          <w:bottom w:val="nil"/>
          <w:right w:val="nil"/>
          <w:between w:val="nil"/>
        </w:pBdr>
        <w:spacing w:after="0"/>
        <w:jc w:val="both"/>
        <w:rPr>
          <w:color w:val="002060"/>
          <w:sz w:val="10"/>
          <w:szCs w:val="10"/>
        </w:rPr>
      </w:pPr>
    </w:p>
    <w:p w14:paraId="28EF5F1C" w14:textId="77777777" w:rsidR="00BF74B3" w:rsidRDefault="00000000">
      <w:pPr>
        <w:pBdr>
          <w:top w:val="nil"/>
          <w:left w:val="nil"/>
          <w:bottom w:val="nil"/>
          <w:right w:val="nil"/>
          <w:between w:val="nil"/>
        </w:pBdr>
        <w:spacing w:after="0"/>
        <w:jc w:val="both"/>
        <w:rPr>
          <w:color w:val="002060"/>
          <w:sz w:val="24"/>
          <w:szCs w:val="24"/>
        </w:rPr>
      </w:pPr>
      <w:r>
        <w:rPr>
          <w:color w:val="002060"/>
          <w:sz w:val="24"/>
          <w:szCs w:val="24"/>
        </w:rPr>
        <w:t xml:space="preserve">Embracing digital banking as our core focus, we are dedicated to fostering financial growth and prosperity for individuals and businesses across diverse sectors of society. Through constant innovation, we strive to simplify processes, enabling quick and convenient banking. </w:t>
      </w:r>
    </w:p>
    <w:p w14:paraId="02207D2F" w14:textId="77777777" w:rsidR="00BF74B3" w:rsidRDefault="00BF74B3">
      <w:pPr>
        <w:pBdr>
          <w:top w:val="nil"/>
          <w:left w:val="nil"/>
          <w:bottom w:val="nil"/>
          <w:right w:val="nil"/>
          <w:between w:val="nil"/>
        </w:pBdr>
        <w:spacing w:after="0"/>
        <w:jc w:val="both"/>
        <w:rPr>
          <w:color w:val="002060"/>
          <w:sz w:val="10"/>
          <w:szCs w:val="10"/>
        </w:rPr>
      </w:pPr>
    </w:p>
    <w:p w14:paraId="336F168B" w14:textId="77777777" w:rsidR="00BF74B3" w:rsidRDefault="00BF74B3">
      <w:pPr>
        <w:pBdr>
          <w:top w:val="nil"/>
          <w:left w:val="nil"/>
          <w:bottom w:val="nil"/>
          <w:right w:val="nil"/>
          <w:between w:val="nil"/>
        </w:pBdr>
        <w:spacing w:after="0"/>
        <w:jc w:val="both"/>
        <w:rPr>
          <w:color w:val="002060"/>
          <w:sz w:val="10"/>
          <w:szCs w:val="10"/>
        </w:rPr>
      </w:pPr>
    </w:p>
    <w:p w14:paraId="47C09B41" w14:textId="77777777" w:rsidR="00BF74B3" w:rsidRDefault="00000000">
      <w:pPr>
        <w:pBdr>
          <w:top w:val="nil"/>
          <w:left w:val="nil"/>
          <w:bottom w:val="nil"/>
          <w:right w:val="nil"/>
          <w:between w:val="nil"/>
        </w:pBdr>
        <w:spacing w:after="0"/>
        <w:jc w:val="both"/>
        <w:rPr>
          <w:color w:val="002060"/>
          <w:sz w:val="24"/>
          <w:szCs w:val="24"/>
        </w:rPr>
      </w:pPr>
      <w:r>
        <w:rPr>
          <w:color w:val="002060"/>
          <w:sz w:val="24"/>
          <w:szCs w:val="24"/>
        </w:rPr>
        <w:t>For overall organisational development, Bank is promoting gender diversity, skill onboarding &amp; grooming the employees for leadership. Our team engages with clients to provide hassle-free banking experience through wide range of products and services.</w:t>
      </w:r>
    </w:p>
    <w:p w14:paraId="4310E567" w14:textId="77777777" w:rsidR="00BF74B3" w:rsidRDefault="00BF74B3">
      <w:pPr>
        <w:pBdr>
          <w:top w:val="nil"/>
          <w:left w:val="nil"/>
          <w:bottom w:val="nil"/>
          <w:right w:val="nil"/>
          <w:between w:val="nil"/>
        </w:pBdr>
        <w:spacing w:after="0"/>
        <w:jc w:val="both"/>
        <w:rPr>
          <w:color w:val="002060"/>
          <w:sz w:val="24"/>
          <w:szCs w:val="24"/>
        </w:rPr>
      </w:pPr>
    </w:p>
    <w:p w14:paraId="32C4D78F" w14:textId="77777777" w:rsidR="009D3D4F" w:rsidRPr="00AD3CAD" w:rsidRDefault="009D3D4F" w:rsidP="009D3D4F">
      <w:pPr>
        <w:pBdr>
          <w:top w:val="nil"/>
          <w:left w:val="nil"/>
          <w:bottom w:val="nil"/>
          <w:right w:val="nil"/>
          <w:between w:val="nil"/>
        </w:pBdr>
        <w:spacing w:after="0"/>
        <w:jc w:val="both"/>
        <w:rPr>
          <w:rFonts w:ascii="Gill Sans MT" w:hAnsi="Gill Sans MT"/>
          <w:b/>
          <w:bCs/>
          <w:u w:val="single"/>
        </w:rPr>
      </w:pPr>
      <w:r w:rsidRPr="00AD3CAD">
        <w:rPr>
          <w:rFonts w:ascii="Gill Sans MT" w:hAnsi="Gill Sans MT"/>
          <w:b/>
          <w:bCs/>
          <w:u w:val="single"/>
        </w:rPr>
        <w:t>For further information/ media queries please contact:</w:t>
      </w:r>
    </w:p>
    <w:p w14:paraId="448E47D0" w14:textId="77777777" w:rsidR="009D3D4F" w:rsidRPr="009D3D4F" w:rsidRDefault="009D3D4F" w:rsidP="009D3D4F">
      <w:pPr>
        <w:pBdr>
          <w:top w:val="nil"/>
          <w:left w:val="nil"/>
          <w:bottom w:val="nil"/>
          <w:right w:val="nil"/>
          <w:between w:val="nil"/>
        </w:pBdr>
        <w:spacing w:after="0"/>
        <w:jc w:val="both"/>
        <w:rPr>
          <w:rFonts w:ascii="Gill Sans MT" w:hAnsi="Gill Sans MT"/>
          <w:b/>
          <w:bCs/>
        </w:rPr>
      </w:pPr>
      <w:r w:rsidRPr="009D3D4F">
        <w:rPr>
          <w:rFonts w:ascii="Gill Sans MT" w:hAnsi="Gill Sans MT"/>
          <w:b/>
          <w:bCs/>
        </w:rPr>
        <w:t>Neha Sharma / Parthiban</w:t>
      </w:r>
    </w:p>
    <w:p w14:paraId="2165DF9D" w14:textId="77777777" w:rsidR="009D3D4F" w:rsidRPr="009D3D4F" w:rsidRDefault="009D3D4F" w:rsidP="009D3D4F">
      <w:pPr>
        <w:pBdr>
          <w:top w:val="nil"/>
          <w:left w:val="nil"/>
          <w:bottom w:val="nil"/>
          <w:right w:val="nil"/>
          <w:between w:val="nil"/>
        </w:pBdr>
        <w:spacing w:after="0"/>
        <w:jc w:val="both"/>
        <w:rPr>
          <w:rFonts w:ascii="Gill Sans MT" w:hAnsi="Gill Sans MT"/>
        </w:rPr>
      </w:pPr>
      <w:r w:rsidRPr="009D3D4F">
        <w:rPr>
          <w:rFonts w:ascii="Gill Sans MT" w:hAnsi="Gill Sans MT"/>
          <w:b/>
          <w:bCs/>
        </w:rPr>
        <w:t>Email-</w:t>
      </w:r>
      <w:r w:rsidRPr="009D3D4F">
        <w:rPr>
          <w:rFonts w:ascii="Gill Sans MT" w:hAnsi="Gill Sans MT"/>
        </w:rPr>
        <w:t xml:space="preserve"> neha.sharma@veritasreputation.com / s.parthiban@veritasreputation.com</w:t>
      </w:r>
    </w:p>
    <w:p w14:paraId="5C4056D6" w14:textId="77777777" w:rsidR="009D3D4F" w:rsidRPr="009D3D4F" w:rsidRDefault="009D3D4F" w:rsidP="009D3D4F">
      <w:pPr>
        <w:pBdr>
          <w:top w:val="nil"/>
          <w:left w:val="nil"/>
          <w:bottom w:val="nil"/>
          <w:right w:val="nil"/>
          <w:between w:val="nil"/>
        </w:pBdr>
        <w:spacing w:after="0"/>
        <w:jc w:val="both"/>
        <w:rPr>
          <w:rFonts w:ascii="Gill Sans MT" w:hAnsi="Gill Sans MT"/>
        </w:rPr>
      </w:pPr>
      <w:r w:rsidRPr="009D3D4F">
        <w:rPr>
          <w:rFonts w:ascii="Gill Sans MT" w:hAnsi="Gill Sans MT"/>
          <w:b/>
          <w:bCs/>
        </w:rPr>
        <w:t>M –</w:t>
      </w:r>
      <w:r w:rsidRPr="009D3D4F">
        <w:rPr>
          <w:rFonts w:ascii="Gill Sans MT" w:hAnsi="Gill Sans MT"/>
        </w:rPr>
        <w:t xml:space="preserve"> 9664372349 / 9551681148</w:t>
      </w:r>
    </w:p>
    <w:p w14:paraId="53C27EBE" w14:textId="77777777" w:rsidR="009D3D4F" w:rsidRDefault="009D3D4F">
      <w:pPr>
        <w:pBdr>
          <w:top w:val="nil"/>
          <w:left w:val="nil"/>
          <w:bottom w:val="nil"/>
          <w:right w:val="nil"/>
          <w:between w:val="nil"/>
        </w:pBdr>
        <w:spacing w:after="0"/>
        <w:jc w:val="both"/>
        <w:rPr>
          <w:color w:val="002060"/>
          <w:sz w:val="24"/>
          <w:szCs w:val="24"/>
        </w:rPr>
      </w:pPr>
    </w:p>
    <w:sectPr w:rsidR="009D3D4F">
      <w:headerReference w:type="default" r:id="rId7"/>
      <w:footerReference w:type="default" r:id="rId8"/>
      <w:pgSz w:w="11906" w:h="16838"/>
      <w:pgMar w:top="298" w:right="1440" w:bottom="567" w:left="1440"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34AE" w14:textId="77777777" w:rsidR="00305E5B" w:rsidRDefault="00305E5B">
      <w:pPr>
        <w:spacing w:after="0" w:line="240" w:lineRule="auto"/>
      </w:pPr>
      <w:r>
        <w:separator/>
      </w:r>
    </w:p>
  </w:endnote>
  <w:endnote w:type="continuationSeparator" w:id="0">
    <w:p w14:paraId="46052FC9" w14:textId="77777777" w:rsidR="00305E5B" w:rsidRDefault="0030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ankLog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6846" w14:textId="77777777" w:rsidR="00BF74B3" w:rsidRDefault="00000000">
    <w:pPr>
      <w:pBdr>
        <w:top w:val="nil"/>
        <w:left w:val="nil"/>
        <w:bottom w:val="nil"/>
        <w:right w:val="nil"/>
        <w:between w:val="nil"/>
      </w:pBdr>
      <w:tabs>
        <w:tab w:val="center" w:pos="4513"/>
        <w:tab w:val="right" w:pos="9026"/>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4F0FC0">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4F0FC0">
      <w:rPr>
        <w:b/>
        <w:noProof/>
        <w:color w:val="000000"/>
        <w:sz w:val="24"/>
        <w:szCs w:val="24"/>
      </w:rPr>
      <w:t>2</w:t>
    </w:r>
    <w:r>
      <w:rPr>
        <w:b/>
        <w:color w:val="000000"/>
        <w:sz w:val="24"/>
        <w:szCs w:val="24"/>
      </w:rPr>
      <w:fldChar w:fldCharType="end"/>
    </w:r>
  </w:p>
  <w:p w14:paraId="78FA42DB" w14:textId="77777777" w:rsidR="00BF74B3" w:rsidRDefault="00BF74B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1D1E" w14:textId="77777777" w:rsidR="00305E5B" w:rsidRDefault="00305E5B">
      <w:pPr>
        <w:spacing w:after="0" w:line="240" w:lineRule="auto"/>
      </w:pPr>
      <w:r>
        <w:separator/>
      </w:r>
    </w:p>
  </w:footnote>
  <w:footnote w:type="continuationSeparator" w:id="0">
    <w:p w14:paraId="3FEF036B" w14:textId="77777777" w:rsidR="00305E5B" w:rsidRDefault="00305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30BE" w14:textId="77777777" w:rsidR="00BF74B3" w:rsidRDefault="00000000">
    <w:pPr>
      <w:pBdr>
        <w:top w:val="nil"/>
        <w:left w:val="nil"/>
        <w:bottom w:val="nil"/>
        <w:right w:val="nil"/>
        <w:between w:val="nil"/>
      </w:pBdr>
      <w:tabs>
        <w:tab w:val="center" w:pos="4513"/>
        <w:tab w:val="right" w:pos="9026"/>
      </w:tabs>
      <w:spacing w:after="0" w:line="240" w:lineRule="auto"/>
      <w:jc w:val="center"/>
      <w:rPr>
        <w:color w:val="000000"/>
      </w:rPr>
    </w:pPr>
    <w:r>
      <w:rPr>
        <w:rFonts w:ascii="BankLogo" w:eastAsia="BankLogo" w:hAnsi="BankLogo" w:cs="BankLogo"/>
        <w:noProof/>
        <w:color w:val="002060"/>
        <w:sz w:val="24"/>
        <w:szCs w:val="24"/>
      </w:rPr>
      <w:drawing>
        <wp:inline distT="0" distB="0" distL="0" distR="0" wp14:anchorId="3BF87022" wp14:editId="44F29F32">
          <wp:extent cx="1609725" cy="514350"/>
          <wp:effectExtent l="0" t="0" r="0" b="0"/>
          <wp:docPr id="4" name="image3.png" descr="\\10.141.40.227\f\Recent data\2020-21\Creatives\Indian Bank Allahabad Logo\INDIAN BANK Alahabad LOGO-01.jpg"/>
          <wp:cNvGraphicFramePr/>
          <a:graphic xmlns:a="http://schemas.openxmlformats.org/drawingml/2006/main">
            <a:graphicData uri="http://schemas.openxmlformats.org/drawingml/2006/picture">
              <pic:pic xmlns:pic="http://schemas.openxmlformats.org/drawingml/2006/picture">
                <pic:nvPicPr>
                  <pic:cNvPr id="0" name="image3.png" descr="\\10.141.40.227\f\Recent data\2020-21\Creatives\Indian Bank Allahabad Logo\INDIAN BANK Alahabad LOGO-01.jpg"/>
                  <pic:cNvPicPr preferRelativeResize="0"/>
                </pic:nvPicPr>
                <pic:blipFill>
                  <a:blip r:embed="rId1"/>
                  <a:srcRect/>
                  <a:stretch>
                    <a:fillRect/>
                  </a:stretch>
                </pic:blipFill>
                <pic:spPr>
                  <a:xfrm>
                    <a:off x="0" y="0"/>
                    <a:ext cx="1609725" cy="514350"/>
                  </a:xfrm>
                  <a:prstGeom prst="rect">
                    <a:avLst/>
                  </a:prstGeom>
                  <a:ln/>
                </pic:spPr>
              </pic:pic>
            </a:graphicData>
          </a:graphic>
        </wp:inline>
      </w:drawing>
    </w:r>
  </w:p>
  <w:p w14:paraId="78D5EB3F" w14:textId="77777777" w:rsidR="00BF74B3" w:rsidRDefault="00BF74B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54A02"/>
    <w:multiLevelType w:val="multilevel"/>
    <w:tmpl w:val="FA88FD4C"/>
    <w:lvl w:ilvl="0">
      <w:start w:val="1"/>
      <w:numFmt w:val="bullet"/>
      <w:lvlText w:val="●"/>
      <w:lvlJc w:val="right"/>
      <w:pPr>
        <w:ind w:left="786"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9185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4B3"/>
    <w:rsid w:val="00305E5B"/>
    <w:rsid w:val="004F0FC0"/>
    <w:rsid w:val="006E350F"/>
    <w:rsid w:val="009D3D4F"/>
    <w:rsid w:val="00AD3CAD"/>
    <w:rsid w:val="00BF74B3"/>
    <w:rsid w:val="00C142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2A88E"/>
  <w15:docId w15:val="{5A999814-954A-456C-AECE-6BFC9717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306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3738</Characters>
  <Application>Microsoft Office Word</Application>
  <DocSecurity>0</DocSecurity>
  <Lines>79</Lines>
  <Paragraphs>65</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Veritas Reputation</dc:creator>
  <cp:lastModifiedBy>Veritas Reputation</cp:lastModifiedBy>
  <cp:revision>7</cp:revision>
  <dcterms:created xsi:type="dcterms:W3CDTF">2023-10-26T12:35:00Z</dcterms:created>
  <dcterms:modified xsi:type="dcterms:W3CDTF">2023-10-26T12:38:00Z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a9d6ded4c31a86cd3429af1c14f576616db407630160f8b5f9191fd19a1986d2</vt:lpwstr>
  </property>
</Properties>
</file>